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B1" w:rsidRPr="00A0218A" w:rsidRDefault="008C3BB1" w:rsidP="00A0218A">
      <w:pPr>
        <w:spacing w:before="100" w:beforeAutospacing="1" w:after="100" w:afterAutospacing="1" w:line="240" w:lineRule="auto"/>
        <w:jc w:val="center"/>
        <w:rPr>
          <w:rFonts w:cs="Arial"/>
          <w:sz w:val="20"/>
          <w:szCs w:val="20"/>
          <w:lang w:val="mn-MN"/>
        </w:rPr>
      </w:pPr>
      <w:r w:rsidRPr="00A0218A">
        <w:rPr>
          <w:rFonts w:cs="Arial"/>
          <w:sz w:val="20"/>
          <w:szCs w:val="20"/>
        </w:rPr>
        <w:t>МОНГОЛ УЛСЫН ЭДИЙН ЗАСАГ, НИЙГМИЙГ 201</w:t>
      </w:r>
      <w:r w:rsidR="00F610BF" w:rsidRPr="00A0218A">
        <w:rPr>
          <w:rFonts w:cs="Arial"/>
          <w:sz w:val="20"/>
          <w:szCs w:val="20"/>
          <w:lang w:val="mn-MN"/>
        </w:rPr>
        <w:t>6</w:t>
      </w:r>
      <w:r w:rsidRPr="00A0218A">
        <w:rPr>
          <w:rFonts w:cs="Arial"/>
          <w:sz w:val="20"/>
          <w:szCs w:val="20"/>
        </w:rPr>
        <w:t xml:space="preserve"> ОНД ХӨГЖҮҮЛЭХ ҮНДСЭН ЧИГЛЭЛ</w:t>
      </w:r>
    </w:p>
    <w:tbl>
      <w:tblPr>
        <w:tblStyle w:val="TableGrid"/>
        <w:tblW w:w="15852" w:type="dxa"/>
        <w:tblInd w:w="-459" w:type="dxa"/>
        <w:tblLayout w:type="fixed"/>
        <w:tblLook w:val="04A0" w:firstRow="1" w:lastRow="0" w:firstColumn="1" w:lastColumn="0" w:noHBand="0" w:noVBand="1"/>
      </w:tblPr>
      <w:tblGrid>
        <w:gridCol w:w="561"/>
        <w:gridCol w:w="702"/>
        <w:gridCol w:w="2245"/>
        <w:gridCol w:w="2755"/>
        <w:gridCol w:w="2227"/>
        <w:gridCol w:w="1167"/>
        <w:gridCol w:w="1350"/>
        <w:gridCol w:w="4140"/>
        <w:gridCol w:w="705"/>
      </w:tblGrid>
      <w:tr w:rsidR="003C6F74" w:rsidRPr="00A0218A" w:rsidTr="003C6F74">
        <w:trPr>
          <w:cantSplit/>
          <w:trHeight w:val="732"/>
        </w:trPr>
        <w:tc>
          <w:tcPr>
            <w:tcW w:w="561" w:type="dxa"/>
            <w:tcBorders>
              <w:right w:val="single" w:sz="4" w:space="0" w:color="auto"/>
            </w:tcBorders>
            <w:vAlign w:val="center"/>
          </w:tcPr>
          <w:p w:rsidR="008C3BB1" w:rsidRPr="00A0218A" w:rsidRDefault="008C3BB1" w:rsidP="00A0218A">
            <w:pPr>
              <w:spacing w:before="100" w:beforeAutospacing="1" w:after="100" w:afterAutospacing="1"/>
              <w:jc w:val="center"/>
              <w:rPr>
                <w:rFonts w:cs="Arial"/>
                <w:sz w:val="20"/>
                <w:szCs w:val="20"/>
                <w:lang w:val="mn-MN" w:eastAsia="zh-CN" w:bidi="mn-Mong-CN"/>
              </w:rPr>
            </w:pPr>
            <w:r w:rsidRPr="00A0218A">
              <w:rPr>
                <w:rFonts w:eastAsiaTheme="minorEastAsia" w:cs="Arial"/>
                <w:sz w:val="20"/>
                <w:szCs w:val="20"/>
                <w:lang w:val="mn-MN" w:eastAsia="zh-CN" w:bidi="mn-Mong-CN"/>
              </w:rPr>
              <w:t>№</w:t>
            </w:r>
          </w:p>
        </w:tc>
        <w:tc>
          <w:tcPr>
            <w:tcW w:w="702" w:type="dxa"/>
            <w:tcBorders>
              <w:left w:val="single" w:sz="4" w:space="0" w:color="auto"/>
            </w:tcBorders>
            <w:textDirection w:val="btLr"/>
          </w:tcPr>
          <w:p w:rsidR="008C3BB1" w:rsidRPr="00A0218A" w:rsidRDefault="008C0A2E" w:rsidP="00A0218A">
            <w:pPr>
              <w:spacing w:before="100" w:beforeAutospacing="1" w:after="100" w:afterAutospacing="1"/>
              <w:ind w:left="113" w:right="113"/>
              <w:jc w:val="center"/>
              <w:rPr>
                <w:rFonts w:cs="Arial"/>
                <w:sz w:val="20"/>
                <w:szCs w:val="20"/>
                <w:lang w:val="mn-MN" w:eastAsia="zh-CN" w:bidi="mn-Mong-CN"/>
              </w:rPr>
            </w:pPr>
            <w:r w:rsidRPr="00A0218A">
              <w:rPr>
                <w:rFonts w:cs="Arial"/>
                <w:sz w:val="20"/>
                <w:szCs w:val="20"/>
                <w:lang w:val="mn-MN" w:eastAsia="zh-CN" w:bidi="mn-Mong-CN"/>
              </w:rPr>
              <w:t>Заалт</w:t>
            </w:r>
          </w:p>
          <w:p w:rsidR="008C0A2E" w:rsidRPr="00A0218A" w:rsidRDefault="008C0A2E" w:rsidP="00A0218A">
            <w:pPr>
              <w:spacing w:before="100" w:beforeAutospacing="1" w:after="100" w:afterAutospacing="1"/>
              <w:ind w:left="113" w:right="113"/>
              <w:jc w:val="center"/>
              <w:rPr>
                <w:rFonts w:cs="Arial"/>
                <w:sz w:val="20"/>
                <w:szCs w:val="20"/>
                <w:lang w:val="mn-MN" w:eastAsia="zh-CN" w:bidi="mn-Mong-CN"/>
              </w:rPr>
            </w:pPr>
          </w:p>
        </w:tc>
        <w:tc>
          <w:tcPr>
            <w:tcW w:w="2245" w:type="dxa"/>
            <w:vAlign w:val="center"/>
          </w:tcPr>
          <w:p w:rsidR="008C3BB1" w:rsidRPr="00A0218A" w:rsidRDefault="008C3BB1" w:rsidP="00A0218A">
            <w:pPr>
              <w:spacing w:before="100" w:beforeAutospacing="1" w:after="100" w:afterAutospacing="1"/>
              <w:jc w:val="center"/>
              <w:rPr>
                <w:rFonts w:cs="Arial"/>
                <w:sz w:val="20"/>
                <w:szCs w:val="20"/>
                <w:lang w:val="mn-MN" w:eastAsia="zh-CN" w:bidi="mn-Mong-CN"/>
              </w:rPr>
            </w:pPr>
            <w:r w:rsidRPr="00A0218A">
              <w:rPr>
                <w:rFonts w:eastAsiaTheme="minorEastAsia" w:cs="Arial"/>
                <w:sz w:val="20"/>
                <w:szCs w:val="20"/>
                <w:lang w:val="mn-MN" w:eastAsia="zh-CN" w:bidi="mn-Mong-CN"/>
              </w:rPr>
              <w:t>Зорилт</w:t>
            </w:r>
          </w:p>
        </w:tc>
        <w:tc>
          <w:tcPr>
            <w:tcW w:w="2755" w:type="dxa"/>
          </w:tcPr>
          <w:p w:rsidR="008C3BB1" w:rsidRPr="00A0218A" w:rsidRDefault="008C3BB1" w:rsidP="00A0218A">
            <w:pPr>
              <w:spacing w:before="100" w:beforeAutospacing="1" w:after="100" w:afterAutospacing="1"/>
              <w:jc w:val="center"/>
              <w:rPr>
                <w:rFonts w:cs="Arial"/>
                <w:sz w:val="20"/>
                <w:szCs w:val="20"/>
                <w:lang w:val="mn-MN" w:eastAsia="zh-CN" w:bidi="mn-Mong-CN"/>
              </w:rPr>
            </w:pPr>
          </w:p>
          <w:p w:rsidR="008C3BB1" w:rsidRPr="00A0218A" w:rsidRDefault="008C3BB1" w:rsidP="00A0218A">
            <w:pPr>
              <w:spacing w:before="100" w:beforeAutospacing="1" w:after="100" w:afterAutospacing="1"/>
              <w:jc w:val="center"/>
              <w:rPr>
                <w:rFonts w:cs="Arial"/>
                <w:sz w:val="20"/>
                <w:szCs w:val="20"/>
                <w:lang w:val="mn-MN" w:eastAsia="zh-CN" w:bidi="mn-Mong-CN"/>
              </w:rPr>
            </w:pPr>
            <w:r w:rsidRPr="00A0218A">
              <w:rPr>
                <w:rFonts w:eastAsiaTheme="minorEastAsia" w:cs="Arial"/>
                <w:sz w:val="20"/>
                <w:szCs w:val="20"/>
                <w:lang w:val="mn-MN" w:eastAsia="zh-CN" w:bidi="mn-Mong-CN"/>
              </w:rPr>
              <w:t>Арга хэмжээ</w:t>
            </w:r>
          </w:p>
        </w:tc>
        <w:tc>
          <w:tcPr>
            <w:tcW w:w="2227" w:type="dxa"/>
          </w:tcPr>
          <w:p w:rsidR="008C3BB1" w:rsidRPr="00A0218A" w:rsidRDefault="008C3BB1" w:rsidP="00A0218A">
            <w:pPr>
              <w:spacing w:before="100" w:beforeAutospacing="1" w:after="100" w:afterAutospacing="1"/>
              <w:jc w:val="center"/>
              <w:rPr>
                <w:rFonts w:cs="Arial"/>
                <w:sz w:val="20"/>
                <w:szCs w:val="20"/>
                <w:lang w:val="mn-MN" w:eastAsia="zh-CN" w:bidi="mn-Mong-CN"/>
              </w:rPr>
            </w:pPr>
          </w:p>
          <w:p w:rsidR="008C3BB1" w:rsidRPr="00A0218A" w:rsidRDefault="008C3BB1" w:rsidP="00A0218A">
            <w:pPr>
              <w:spacing w:before="100" w:beforeAutospacing="1" w:after="100" w:afterAutospacing="1"/>
              <w:jc w:val="center"/>
              <w:rPr>
                <w:rFonts w:cs="Arial"/>
                <w:sz w:val="20"/>
                <w:szCs w:val="20"/>
                <w:lang w:val="mn-MN" w:eastAsia="zh-CN" w:bidi="mn-Mong-CN"/>
              </w:rPr>
            </w:pPr>
            <w:r w:rsidRPr="00A0218A">
              <w:rPr>
                <w:rFonts w:eastAsiaTheme="minorEastAsia" w:cs="Arial"/>
                <w:sz w:val="20"/>
                <w:szCs w:val="20"/>
                <w:lang w:val="mn-MN" w:eastAsia="zh-CN" w:bidi="mn-Mong-CN"/>
              </w:rPr>
              <w:t>Шалгуур үзүүлэлт</w:t>
            </w:r>
          </w:p>
        </w:tc>
        <w:tc>
          <w:tcPr>
            <w:tcW w:w="1167" w:type="dxa"/>
            <w:vAlign w:val="center"/>
          </w:tcPr>
          <w:p w:rsidR="008C3BB1" w:rsidRPr="00A0218A" w:rsidRDefault="008C3BB1" w:rsidP="00A0218A">
            <w:pPr>
              <w:spacing w:before="100" w:beforeAutospacing="1" w:after="100" w:afterAutospacing="1"/>
              <w:jc w:val="center"/>
              <w:rPr>
                <w:rFonts w:eastAsiaTheme="minorEastAsia" w:cs="Arial"/>
                <w:sz w:val="20"/>
                <w:szCs w:val="20"/>
                <w:lang w:val="mn-MN" w:eastAsia="zh-CN" w:bidi="mn-Mong-CN"/>
              </w:rPr>
            </w:pPr>
            <w:r w:rsidRPr="00A0218A">
              <w:rPr>
                <w:rFonts w:eastAsiaTheme="minorEastAsia" w:cs="Arial"/>
                <w:sz w:val="20"/>
                <w:szCs w:val="20"/>
                <w:lang w:val="mn-MN" w:eastAsia="zh-CN" w:bidi="mn-Mong-CN"/>
              </w:rPr>
              <w:t>Хүрэх түвшин,     үр дүн</w:t>
            </w:r>
          </w:p>
        </w:tc>
        <w:tc>
          <w:tcPr>
            <w:tcW w:w="1350" w:type="dxa"/>
          </w:tcPr>
          <w:p w:rsidR="008C3BB1" w:rsidRPr="00A0218A" w:rsidRDefault="008C3BB1" w:rsidP="00A0218A">
            <w:pPr>
              <w:jc w:val="center"/>
              <w:rPr>
                <w:rFonts w:cs="Arial"/>
                <w:sz w:val="20"/>
                <w:szCs w:val="20"/>
                <w:lang w:val="mn-MN" w:eastAsia="zh-CN" w:bidi="mn-Mong-CN"/>
              </w:rPr>
            </w:pPr>
          </w:p>
          <w:p w:rsidR="008C3BB1" w:rsidRPr="00A0218A" w:rsidRDefault="008C3BB1" w:rsidP="00A0218A">
            <w:pPr>
              <w:jc w:val="center"/>
              <w:rPr>
                <w:rFonts w:cs="Arial"/>
                <w:sz w:val="20"/>
                <w:szCs w:val="20"/>
                <w:lang w:val="mn-MN" w:eastAsia="zh-CN" w:bidi="mn-Mong-CN"/>
              </w:rPr>
            </w:pPr>
            <w:r w:rsidRPr="00A0218A">
              <w:rPr>
                <w:rFonts w:eastAsiaTheme="minorEastAsia" w:cs="Arial"/>
                <w:sz w:val="20"/>
                <w:szCs w:val="20"/>
                <w:lang w:val="mn-MN" w:eastAsia="zh-CN" w:bidi="mn-Mong-CN"/>
              </w:rPr>
              <w:t>Төсөв зарцуулалт</w:t>
            </w:r>
          </w:p>
          <w:p w:rsidR="008C3BB1" w:rsidRPr="00A0218A" w:rsidRDefault="008C3BB1" w:rsidP="00A0218A">
            <w:pPr>
              <w:jc w:val="center"/>
              <w:rPr>
                <w:rFonts w:cs="Arial"/>
                <w:sz w:val="20"/>
                <w:szCs w:val="20"/>
                <w:lang w:val="mn-MN" w:eastAsia="zh-CN" w:bidi="mn-Mong-CN"/>
              </w:rPr>
            </w:pPr>
          </w:p>
        </w:tc>
        <w:tc>
          <w:tcPr>
            <w:tcW w:w="4140" w:type="dxa"/>
            <w:tcBorders>
              <w:right w:val="single" w:sz="4" w:space="0" w:color="auto"/>
            </w:tcBorders>
          </w:tcPr>
          <w:p w:rsidR="008C3BB1" w:rsidRPr="00A0218A" w:rsidRDefault="008C3BB1" w:rsidP="00A0218A">
            <w:pPr>
              <w:spacing w:before="100" w:beforeAutospacing="1" w:after="100" w:afterAutospacing="1"/>
              <w:jc w:val="center"/>
              <w:rPr>
                <w:rFonts w:cs="Arial"/>
                <w:sz w:val="20"/>
                <w:szCs w:val="20"/>
                <w:lang w:val="mn-MN" w:eastAsia="zh-CN" w:bidi="mn-Mong-CN"/>
              </w:rPr>
            </w:pPr>
          </w:p>
          <w:p w:rsidR="008C3BB1" w:rsidRPr="00A0218A" w:rsidRDefault="008C3BB1" w:rsidP="00A0218A">
            <w:pPr>
              <w:spacing w:before="100" w:beforeAutospacing="1" w:after="100" w:afterAutospacing="1"/>
              <w:jc w:val="center"/>
              <w:rPr>
                <w:rFonts w:cs="Arial"/>
                <w:sz w:val="20"/>
                <w:szCs w:val="20"/>
                <w:lang w:val="mn-MN" w:eastAsia="zh-CN" w:bidi="mn-Mong-CN"/>
              </w:rPr>
            </w:pPr>
            <w:r w:rsidRPr="00A0218A">
              <w:rPr>
                <w:rFonts w:eastAsiaTheme="minorEastAsia" w:cs="Arial"/>
                <w:sz w:val="20"/>
                <w:szCs w:val="20"/>
                <w:lang w:val="mn-MN" w:eastAsia="zh-CN" w:bidi="mn-Mong-CN"/>
              </w:rPr>
              <w:t>Хүрсэн түвшин, Биелэлт</w:t>
            </w:r>
          </w:p>
        </w:tc>
        <w:tc>
          <w:tcPr>
            <w:tcW w:w="705" w:type="dxa"/>
            <w:tcBorders>
              <w:left w:val="single" w:sz="4" w:space="0" w:color="auto"/>
            </w:tcBorders>
          </w:tcPr>
          <w:p w:rsidR="008C3BB1" w:rsidRPr="00A0218A" w:rsidRDefault="008C3BB1" w:rsidP="00A0218A">
            <w:pPr>
              <w:jc w:val="center"/>
              <w:rPr>
                <w:rFonts w:cs="Arial"/>
                <w:sz w:val="20"/>
                <w:szCs w:val="20"/>
                <w:lang w:val="mn-MN" w:eastAsia="zh-CN" w:bidi="mn-Mong-CN"/>
              </w:rPr>
            </w:pPr>
          </w:p>
          <w:p w:rsidR="008C3BB1" w:rsidRPr="00A0218A" w:rsidRDefault="008C3BB1" w:rsidP="00A0218A">
            <w:pPr>
              <w:jc w:val="center"/>
              <w:rPr>
                <w:rFonts w:cs="Arial"/>
                <w:sz w:val="20"/>
                <w:szCs w:val="20"/>
                <w:lang w:val="mn-MN" w:eastAsia="zh-CN" w:bidi="mn-Mong-CN"/>
              </w:rPr>
            </w:pPr>
          </w:p>
          <w:p w:rsidR="008C3BB1" w:rsidRPr="00A0218A" w:rsidRDefault="008C3BB1" w:rsidP="00A0218A">
            <w:pPr>
              <w:jc w:val="center"/>
              <w:rPr>
                <w:rFonts w:cs="Arial"/>
                <w:sz w:val="20"/>
                <w:szCs w:val="20"/>
                <w:lang w:val="mn-MN" w:eastAsia="zh-CN" w:bidi="mn-Mong-CN"/>
              </w:rPr>
            </w:pPr>
            <w:r w:rsidRPr="00A0218A">
              <w:rPr>
                <w:rFonts w:eastAsiaTheme="minorEastAsia" w:cs="Arial"/>
                <w:sz w:val="20"/>
                <w:szCs w:val="20"/>
                <w:lang w:val="mn-MN" w:eastAsia="zh-CN" w:bidi="mn-Mong-CN"/>
              </w:rPr>
              <w:t>Хувь</w:t>
            </w:r>
          </w:p>
          <w:p w:rsidR="008C3BB1" w:rsidRPr="00A0218A" w:rsidRDefault="008C3BB1" w:rsidP="00A0218A">
            <w:pPr>
              <w:ind w:left="113" w:right="113"/>
              <w:jc w:val="center"/>
              <w:rPr>
                <w:rFonts w:cs="Arial"/>
                <w:sz w:val="20"/>
                <w:szCs w:val="20"/>
                <w:lang w:val="mn-MN" w:eastAsia="zh-CN" w:bidi="mn-Mong-CN"/>
              </w:rPr>
            </w:pPr>
          </w:p>
        </w:tc>
      </w:tr>
      <w:tr w:rsidR="003C6F74" w:rsidRPr="00A0218A" w:rsidTr="003C6F74">
        <w:trPr>
          <w:cantSplit/>
          <w:trHeight w:val="785"/>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1</w:t>
            </w:r>
          </w:p>
        </w:tc>
        <w:tc>
          <w:tcPr>
            <w:tcW w:w="702" w:type="dxa"/>
            <w:vMerge w:val="restart"/>
            <w:tcBorders>
              <w:left w:val="single" w:sz="4" w:space="0" w:color="auto"/>
            </w:tcBorders>
            <w:vAlign w:val="center"/>
          </w:tcPr>
          <w:p w:rsidR="00626892" w:rsidRPr="00A0218A" w:rsidRDefault="00626892" w:rsidP="00A0218A">
            <w:pPr>
              <w:pStyle w:val="NormalWeb"/>
              <w:ind w:left="-202"/>
              <w:jc w:val="center"/>
              <w:rPr>
                <w:rFonts w:ascii="Arial" w:hAnsi="Arial" w:cs="Arial"/>
                <w:sz w:val="20"/>
                <w:szCs w:val="20"/>
                <w:lang w:val="mn-MN"/>
              </w:rPr>
            </w:pPr>
            <w:r w:rsidRPr="00A0218A">
              <w:rPr>
                <w:rFonts w:ascii="Arial" w:hAnsi="Arial" w:cs="Arial"/>
                <w:sz w:val="20"/>
                <w:szCs w:val="20"/>
                <w:lang w:val="mn-MN"/>
              </w:rPr>
              <w:t xml:space="preserve">  4.4</w:t>
            </w:r>
          </w:p>
        </w:tc>
        <w:tc>
          <w:tcPr>
            <w:tcW w:w="2245" w:type="dxa"/>
            <w:vMerge w:val="restart"/>
          </w:tcPr>
          <w:p w:rsidR="00626892" w:rsidRPr="00A0218A" w:rsidRDefault="00626892" w:rsidP="00A0218A">
            <w:pPr>
              <w:spacing w:before="100" w:beforeAutospacing="1" w:after="100" w:afterAutospacing="1"/>
              <w:jc w:val="both"/>
              <w:rPr>
                <w:rStyle w:val="Strong"/>
                <w:rFonts w:cs="Arial"/>
                <w:b w:val="0"/>
                <w:bCs w:val="0"/>
                <w:sz w:val="20"/>
                <w:szCs w:val="20"/>
              </w:rPr>
            </w:pPr>
            <w:proofErr w:type="spellStart"/>
            <w:r w:rsidRPr="00A0218A">
              <w:rPr>
                <w:rStyle w:val="Strong"/>
                <w:rFonts w:cs="Arial"/>
                <w:b w:val="0"/>
                <w:bCs w:val="0"/>
                <w:sz w:val="20"/>
                <w:szCs w:val="20"/>
              </w:rPr>
              <w:t>Мал</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аж</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ахуй</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газар</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тариалангийн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салбарын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хөгжлийг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эрчимжүүлэх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бодлого</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хэрэгжүүлнэ</w:t>
            </w:r>
            <w:proofErr w:type="spellEnd"/>
            <w:r w:rsidRPr="00A0218A">
              <w:rPr>
                <w:rStyle w:val="Strong"/>
                <w:rFonts w:cs="Arial"/>
                <w:b w:val="0"/>
                <w:bCs w:val="0"/>
                <w:sz w:val="20"/>
                <w:szCs w:val="20"/>
              </w:rPr>
              <w:t>.</w:t>
            </w:r>
          </w:p>
        </w:tc>
        <w:tc>
          <w:tcPr>
            <w:tcW w:w="2755" w:type="dxa"/>
            <w:vMerge w:val="restart"/>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Улсын</w:t>
            </w:r>
            <w:proofErr w:type="spellEnd"/>
            <w:r w:rsidRPr="00A0218A">
              <w:rPr>
                <w:rFonts w:ascii="Arial" w:hAnsi="Arial" w:cs="Arial"/>
                <w:sz w:val="20"/>
                <w:szCs w:val="20"/>
              </w:rPr>
              <w:t xml:space="preserve"> </w:t>
            </w:r>
            <w:proofErr w:type="spellStart"/>
            <w:r w:rsidRPr="00A0218A">
              <w:rPr>
                <w:rFonts w:ascii="Arial" w:hAnsi="Arial" w:cs="Arial"/>
                <w:sz w:val="20"/>
                <w:szCs w:val="20"/>
              </w:rPr>
              <w:t>тусгай</w:t>
            </w:r>
            <w:proofErr w:type="spellEnd"/>
            <w:r w:rsidRPr="00A0218A">
              <w:rPr>
                <w:rFonts w:ascii="Arial" w:hAnsi="Arial" w:cs="Arial"/>
                <w:sz w:val="20"/>
                <w:szCs w:val="20"/>
              </w:rPr>
              <w:t xml:space="preserve"> </w:t>
            </w:r>
            <w:proofErr w:type="spellStart"/>
            <w:r w:rsidRPr="00A0218A">
              <w:rPr>
                <w:rFonts w:ascii="Arial" w:hAnsi="Arial" w:cs="Arial"/>
                <w:sz w:val="20"/>
                <w:szCs w:val="20"/>
              </w:rPr>
              <w:t>хэрэгцээнд</w:t>
            </w:r>
            <w:proofErr w:type="spellEnd"/>
            <w:r w:rsidRPr="00A0218A">
              <w:rPr>
                <w:rFonts w:ascii="Arial" w:hAnsi="Arial" w:cs="Arial"/>
                <w:sz w:val="20"/>
                <w:szCs w:val="20"/>
              </w:rPr>
              <w:t xml:space="preserve"> </w:t>
            </w:r>
            <w:proofErr w:type="spellStart"/>
            <w:r w:rsidRPr="00A0218A">
              <w:rPr>
                <w:rFonts w:ascii="Arial" w:hAnsi="Arial" w:cs="Arial"/>
                <w:sz w:val="20"/>
                <w:szCs w:val="20"/>
              </w:rPr>
              <w:t>авах</w:t>
            </w:r>
            <w:proofErr w:type="spellEnd"/>
            <w:r w:rsidRPr="00A0218A">
              <w:rPr>
                <w:rFonts w:ascii="Arial" w:hAnsi="Arial" w:cs="Arial"/>
                <w:sz w:val="20"/>
                <w:szCs w:val="20"/>
              </w:rPr>
              <w:t xml:space="preserve"> </w:t>
            </w:r>
            <w:proofErr w:type="spellStart"/>
            <w:r w:rsidRPr="00EB5DB5">
              <w:rPr>
                <w:rFonts w:ascii="Arial" w:hAnsi="Arial" w:cs="Arial"/>
                <w:color w:val="FF0000"/>
                <w:sz w:val="20"/>
                <w:szCs w:val="20"/>
              </w:rPr>
              <w:t>отрын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бэлчээрийн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талбайн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ашиглалтыг</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сайжруулах</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аймаг</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дундын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болон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сум</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дундын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отрын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бүсийн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мэдээллийн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нэгдсэн</w:t>
            </w:r>
            <w:proofErr w:type="spellEnd"/>
            <w:r w:rsidRPr="00EB5DB5">
              <w:rPr>
                <w:rFonts w:ascii="Arial" w:hAnsi="Arial" w:cs="Arial"/>
                <w:color w:val="FF0000"/>
                <w:sz w:val="20"/>
                <w:szCs w:val="20"/>
              </w:rPr>
              <w:t xml:space="preserve"> </w:t>
            </w:r>
            <w:proofErr w:type="spellStart"/>
            <w:r w:rsidRPr="00EB5DB5">
              <w:rPr>
                <w:rFonts w:ascii="Arial" w:hAnsi="Arial" w:cs="Arial"/>
                <w:color w:val="FF0000"/>
                <w:sz w:val="20"/>
                <w:szCs w:val="20"/>
              </w:rPr>
              <w:t>сан</w:t>
            </w:r>
            <w:proofErr w:type="spellEnd"/>
            <w:r w:rsidRPr="00A0218A">
              <w:rPr>
                <w:rFonts w:ascii="Arial" w:hAnsi="Arial" w:cs="Arial"/>
                <w:sz w:val="20"/>
                <w:szCs w:val="20"/>
              </w:rPr>
              <w:t xml:space="preserve"> </w:t>
            </w:r>
            <w:proofErr w:type="spellStart"/>
            <w:r w:rsidRPr="00A0218A">
              <w:rPr>
                <w:rFonts w:ascii="Arial" w:hAnsi="Arial" w:cs="Arial"/>
                <w:sz w:val="20"/>
                <w:szCs w:val="20"/>
              </w:rPr>
              <w:t>бүрдүүлэх</w:t>
            </w:r>
            <w:proofErr w:type="spellEnd"/>
          </w:p>
        </w:tc>
        <w:tc>
          <w:tcPr>
            <w:tcW w:w="2227" w:type="dxa"/>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Тусгай</w:t>
            </w:r>
            <w:proofErr w:type="spellEnd"/>
            <w:r w:rsidRPr="00A0218A">
              <w:rPr>
                <w:rFonts w:ascii="Arial" w:hAnsi="Arial" w:cs="Arial"/>
                <w:sz w:val="20"/>
                <w:szCs w:val="20"/>
              </w:rPr>
              <w:t xml:space="preserve"> </w:t>
            </w:r>
            <w:proofErr w:type="spellStart"/>
            <w:r w:rsidRPr="00A0218A">
              <w:rPr>
                <w:rFonts w:ascii="Arial" w:hAnsi="Arial" w:cs="Arial"/>
                <w:sz w:val="20"/>
                <w:szCs w:val="20"/>
              </w:rPr>
              <w:t>хэрэгцээнд</w:t>
            </w:r>
            <w:proofErr w:type="spellEnd"/>
            <w:r w:rsidRPr="00A0218A">
              <w:rPr>
                <w:rFonts w:ascii="Arial" w:hAnsi="Arial" w:cs="Arial"/>
                <w:sz w:val="20"/>
                <w:szCs w:val="20"/>
              </w:rPr>
              <w:t xml:space="preserve"> </w:t>
            </w:r>
            <w:proofErr w:type="spellStart"/>
            <w:r w:rsidRPr="00A0218A">
              <w:rPr>
                <w:rFonts w:ascii="Arial" w:hAnsi="Arial" w:cs="Arial"/>
                <w:sz w:val="20"/>
                <w:szCs w:val="20"/>
              </w:rPr>
              <w:t>шинээр</w:t>
            </w:r>
            <w:proofErr w:type="spellEnd"/>
            <w:r w:rsidRPr="00A0218A">
              <w:rPr>
                <w:rFonts w:ascii="Arial" w:hAnsi="Arial" w:cs="Arial"/>
                <w:sz w:val="20"/>
                <w:szCs w:val="20"/>
              </w:rPr>
              <w:t xml:space="preserve"> </w:t>
            </w:r>
            <w:proofErr w:type="spellStart"/>
            <w:r w:rsidRPr="00A0218A">
              <w:rPr>
                <w:rFonts w:ascii="Arial" w:hAnsi="Arial" w:cs="Arial"/>
                <w:sz w:val="20"/>
                <w:szCs w:val="20"/>
              </w:rPr>
              <w:t>авах</w:t>
            </w:r>
            <w:proofErr w:type="spellEnd"/>
            <w:r w:rsidRPr="00A0218A">
              <w:rPr>
                <w:rFonts w:ascii="Arial" w:hAnsi="Arial" w:cs="Arial"/>
                <w:sz w:val="20"/>
                <w:szCs w:val="20"/>
              </w:rPr>
              <w:t xml:space="preserve"> </w:t>
            </w:r>
            <w:proofErr w:type="spellStart"/>
            <w:r w:rsidRPr="00A0218A">
              <w:rPr>
                <w:rFonts w:ascii="Arial" w:hAnsi="Arial" w:cs="Arial"/>
                <w:sz w:val="20"/>
                <w:szCs w:val="20"/>
              </w:rPr>
              <w:t>бэлчээрийн</w:t>
            </w:r>
            <w:proofErr w:type="spellEnd"/>
            <w:r w:rsidRPr="00A0218A">
              <w:rPr>
                <w:rFonts w:ascii="Arial" w:hAnsi="Arial" w:cs="Arial"/>
                <w:sz w:val="20"/>
                <w:szCs w:val="20"/>
              </w:rPr>
              <w:t xml:space="preserve"> </w:t>
            </w:r>
            <w:proofErr w:type="spellStart"/>
            <w:r w:rsidRPr="00A0218A">
              <w:rPr>
                <w:rFonts w:ascii="Arial" w:hAnsi="Arial" w:cs="Arial"/>
                <w:sz w:val="20"/>
                <w:szCs w:val="20"/>
              </w:rPr>
              <w:t>талбайн</w:t>
            </w:r>
            <w:proofErr w:type="spellEnd"/>
            <w:r w:rsidRPr="00A0218A">
              <w:rPr>
                <w:rFonts w:ascii="Arial" w:hAnsi="Arial" w:cs="Arial"/>
                <w:sz w:val="20"/>
                <w:szCs w:val="20"/>
              </w:rPr>
              <w:t xml:space="preserve"> </w:t>
            </w:r>
            <w:proofErr w:type="spellStart"/>
            <w:r w:rsidRPr="00A0218A">
              <w:rPr>
                <w:rFonts w:ascii="Arial" w:hAnsi="Arial" w:cs="Arial"/>
                <w:sz w:val="20"/>
                <w:szCs w:val="20"/>
              </w:rPr>
              <w:t>хэмжээ</w:t>
            </w:r>
            <w:proofErr w:type="spellEnd"/>
            <w:r w:rsidRPr="00A0218A">
              <w:rPr>
                <w:rFonts w:ascii="Arial" w:hAnsi="Arial" w:cs="Arial"/>
                <w:sz w:val="20"/>
                <w:szCs w:val="20"/>
              </w:rPr>
              <w:t xml:space="preserve">, </w:t>
            </w:r>
            <w:proofErr w:type="spellStart"/>
            <w:r w:rsidRPr="00A0218A">
              <w:rPr>
                <w:rFonts w:ascii="Arial" w:hAnsi="Arial" w:cs="Arial"/>
                <w:sz w:val="20"/>
                <w:szCs w:val="20"/>
              </w:rPr>
              <w:t>мянган</w:t>
            </w:r>
            <w:proofErr w:type="spellEnd"/>
            <w:r w:rsidRPr="00A0218A">
              <w:rPr>
                <w:rFonts w:ascii="Arial" w:hAnsi="Arial" w:cs="Arial"/>
                <w:sz w:val="20"/>
                <w:szCs w:val="20"/>
              </w:rPr>
              <w:t xml:space="preserve"> </w:t>
            </w:r>
            <w:proofErr w:type="spellStart"/>
            <w:r w:rsidRPr="00A0218A">
              <w:rPr>
                <w:rFonts w:ascii="Arial" w:hAnsi="Arial" w:cs="Arial"/>
                <w:sz w:val="20"/>
                <w:szCs w:val="20"/>
              </w:rPr>
              <w:t>га</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Pr="00A0218A" w:rsidRDefault="00626892" w:rsidP="00A0218A">
            <w:pPr>
              <w:jc w:val="center"/>
              <w:rPr>
                <w:rFonts w:cs="Arial"/>
                <w:sz w:val="20"/>
                <w:szCs w:val="20"/>
                <w:lang w:val="mn-MN" w:eastAsia="zh-CN" w:bidi="mn-Mong-CN"/>
              </w:rPr>
            </w:pPr>
          </w:p>
        </w:tc>
        <w:tc>
          <w:tcPr>
            <w:tcW w:w="4140" w:type="dxa"/>
            <w:tcBorders>
              <w:right w:val="single" w:sz="4" w:space="0" w:color="auto"/>
            </w:tcBorders>
          </w:tcPr>
          <w:p w:rsidR="00626892" w:rsidRPr="00A0218A" w:rsidRDefault="00EB5DB5" w:rsidP="009116B6">
            <w:pPr>
              <w:spacing w:before="100" w:beforeAutospacing="1" w:after="100" w:afterAutospacing="1"/>
              <w:rPr>
                <w:rFonts w:cs="Arial"/>
                <w:sz w:val="20"/>
                <w:szCs w:val="20"/>
                <w:lang w:val="mn-MN" w:eastAsia="zh-CN" w:bidi="mn-Mong-CN"/>
              </w:rPr>
            </w:pPr>
            <w:r>
              <w:rPr>
                <w:rFonts w:cs="Arial"/>
                <w:sz w:val="20"/>
                <w:szCs w:val="20"/>
                <w:lang w:val="mn-MN" w:eastAsia="zh-CN" w:bidi="mn-Mong-CN"/>
              </w:rPr>
              <w:t xml:space="preserve">ГХБХБГ </w:t>
            </w:r>
          </w:p>
        </w:tc>
        <w:tc>
          <w:tcPr>
            <w:tcW w:w="705" w:type="dxa"/>
            <w:tcBorders>
              <w:left w:val="single" w:sz="4" w:space="0" w:color="auto"/>
            </w:tcBorders>
          </w:tcPr>
          <w:p w:rsidR="00626892" w:rsidRPr="00A0218A" w:rsidRDefault="00626892" w:rsidP="00A0218A">
            <w:pPr>
              <w:jc w:val="center"/>
              <w:rPr>
                <w:rFonts w:cs="Arial"/>
                <w:sz w:val="20"/>
                <w:szCs w:val="20"/>
                <w:lang w:val="mn-MN" w:eastAsia="zh-CN" w:bidi="mn-Mong-CN"/>
              </w:rPr>
            </w:pPr>
          </w:p>
        </w:tc>
      </w:tr>
      <w:tr w:rsidR="003C6F74" w:rsidRPr="00A0218A" w:rsidTr="003C6F74">
        <w:trPr>
          <w:cantSplit/>
          <w:trHeight w:val="610"/>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2</w:t>
            </w:r>
          </w:p>
        </w:tc>
        <w:tc>
          <w:tcPr>
            <w:tcW w:w="702" w:type="dxa"/>
            <w:vMerge/>
            <w:tcBorders>
              <w:left w:val="single" w:sz="4" w:space="0" w:color="auto"/>
            </w:tcBorders>
            <w:vAlign w:val="center"/>
          </w:tcPr>
          <w:p w:rsidR="00626892" w:rsidRPr="00A0218A" w:rsidRDefault="00626892" w:rsidP="00A0218A">
            <w:pPr>
              <w:pStyle w:val="NormalWeb"/>
              <w:ind w:left="-202"/>
              <w:jc w:val="center"/>
              <w:rPr>
                <w:rFonts w:ascii="Arial" w:hAnsi="Arial" w:cs="Arial"/>
                <w:sz w:val="20"/>
                <w:szCs w:val="20"/>
                <w:lang w:val="mn-MN"/>
              </w:rPr>
            </w:pPr>
          </w:p>
        </w:tc>
        <w:tc>
          <w:tcPr>
            <w:tcW w:w="2245" w:type="dxa"/>
            <w:vMerge/>
          </w:tcPr>
          <w:p w:rsidR="00626892" w:rsidRPr="00A0218A" w:rsidRDefault="00626892" w:rsidP="00A0218A">
            <w:pPr>
              <w:spacing w:before="100" w:beforeAutospacing="1" w:after="100" w:afterAutospacing="1"/>
              <w:jc w:val="both"/>
              <w:rPr>
                <w:rStyle w:val="Strong"/>
                <w:rFonts w:cs="Arial"/>
                <w:b w:val="0"/>
                <w:bCs w:val="0"/>
                <w:sz w:val="20"/>
                <w:szCs w:val="20"/>
              </w:rPr>
            </w:pPr>
          </w:p>
        </w:tc>
        <w:tc>
          <w:tcPr>
            <w:tcW w:w="2755" w:type="dxa"/>
            <w:vMerge/>
            <w:vAlign w:val="center"/>
          </w:tcPr>
          <w:p w:rsidR="00626892" w:rsidRPr="00A0218A" w:rsidRDefault="00626892" w:rsidP="00A0218A">
            <w:pPr>
              <w:pStyle w:val="NormalWeb"/>
              <w:jc w:val="center"/>
              <w:rPr>
                <w:rFonts w:ascii="Arial" w:eastAsiaTheme="minorEastAsia" w:hAnsi="Arial" w:cs="Arial"/>
                <w:sz w:val="20"/>
                <w:szCs w:val="20"/>
              </w:rPr>
            </w:pPr>
          </w:p>
        </w:tc>
        <w:tc>
          <w:tcPr>
            <w:tcW w:w="2227" w:type="dxa"/>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Мэдээллийн</w:t>
            </w:r>
            <w:proofErr w:type="spellEnd"/>
            <w:r w:rsidRPr="00A0218A">
              <w:rPr>
                <w:rFonts w:ascii="Arial" w:hAnsi="Arial" w:cs="Arial"/>
                <w:sz w:val="20"/>
                <w:szCs w:val="20"/>
              </w:rPr>
              <w:t xml:space="preserve"> </w:t>
            </w:r>
            <w:proofErr w:type="spellStart"/>
            <w:r w:rsidRPr="00A0218A">
              <w:rPr>
                <w:rFonts w:ascii="Arial" w:hAnsi="Arial" w:cs="Arial"/>
                <w:sz w:val="20"/>
                <w:szCs w:val="20"/>
              </w:rPr>
              <w:t>нэгдсэн</w:t>
            </w:r>
            <w:proofErr w:type="spellEnd"/>
            <w:r w:rsidRPr="00A0218A">
              <w:rPr>
                <w:rFonts w:ascii="Arial" w:hAnsi="Arial" w:cs="Arial"/>
                <w:sz w:val="20"/>
                <w:szCs w:val="20"/>
              </w:rPr>
              <w:t xml:space="preserve"> </w:t>
            </w:r>
            <w:proofErr w:type="spellStart"/>
            <w:r w:rsidRPr="00A0218A">
              <w:rPr>
                <w:rFonts w:ascii="Arial" w:hAnsi="Arial" w:cs="Arial"/>
                <w:sz w:val="20"/>
                <w:szCs w:val="20"/>
              </w:rPr>
              <w:t>сан</w:t>
            </w:r>
            <w:proofErr w:type="spellEnd"/>
            <w:r w:rsidRPr="00A0218A">
              <w:rPr>
                <w:rFonts w:ascii="Arial" w:hAnsi="Arial" w:cs="Arial"/>
                <w:sz w:val="20"/>
                <w:szCs w:val="20"/>
              </w:rPr>
              <w:t xml:space="preserve"> </w:t>
            </w:r>
            <w:proofErr w:type="spellStart"/>
            <w:r w:rsidRPr="00A0218A">
              <w:rPr>
                <w:rFonts w:ascii="Arial" w:hAnsi="Arial" w:cs="Arial"/>
                <w:sz w:val="20"/>
                <w:szCs w:val="20"/>
              </w:rPr>
              <w:t>бүрдүүлэх</w:t>
            </w:r>
            <w:proofErr w:type="spellEnd"/>
            <w:r w:rsidRPr="00A0218A">
              <w:rPr>
                <w:rFonts w:ascii="Arial" w:hAnsi="Arial" w:cs="Arial"/>
                <w:sz w:val="20"/>
                <w:szCs w:val="20"/>
              </w:rPr>
              <w:t xml:space="preserve"> </w:t>
            </w:r>
            <w:proofErr w:type="spellStart"/>
            <w:r w:rsidRPr="00A0218A">
              <w:rPr>
                <w:rFonts w:ascii="Arial" w:hAnsi="Arial" w:cs="Arial"/>
                <w:sz w:val="20"/>
                <w:szCs w:val="20"/>
              </w:rPr>
              <w:t>ажлын</w:t>
            </w:r>
            <w:proofErr w:type="spellEnd"/>
            <w:r w:rsidRPr="00A0218A">
              <w:rPr>
                <w:rFonts w:ascii="Arial" w:hAnsi="Arial" w:cs="Arial"/>
                <w:sz w:val="20"/>
                <w:szCs w:val="20"/>
              </w:rPr>
              <w:t xml:space="preserve"> </w:t>
            </w:r>
            <w:proofErr w:type="spellStart"/>
            <w:r w:rsidRPr="00A0218A">
              <w:rPr>
                <w:rFonts w:ascii="Arial" w:hAnsi="Arial" w:cs="Arial"/>
                <w:sz w:val="20"/>
                <w:szCs w:val="20"/>
              </w:rPr>
              <w:t>явц</w:t>
            </w:r>
            <w:proofErr w:type="spellEnd"/>
            <w:r w:rsidRPr="00A0218A">
              <w:rPr>
                <w:rFonts w:ascii="Arial" w:hAnsi="Arial" w:cs="Arial"/>
                <w:sz w:val="20"/>
                <w:szCs w:val="20"/>
              </w:rPr>
              <w:t xml:space="preserve">, </w:t>
            </w:r>
            <w:proofErr w:type="spellStart"/>
            <w:r w:rsidRPr="00A0218A">
              <w:rPr>
                <w:rFonts w:ascii="Arial" w:hAnsi="Arial" w:cs="Arial"/>
                <w:sz w:val="20"/>
                <w:szCs w:val="20"/>
              </w:rPr>
              <w:t>хувиар</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Pr="00A0218A" w:rsidRDefault="00626892" w:rsidP="00A0218A">
            <w:pPr>
              <w:jc w:val="center"/>
              <w:rPr>
                <w:rFonts w:cs="Arial"/>
                <w:sz w:val="20"/>
                <w:szCs w:val="20"/>
                <w:lang w:val="mn-MN" w:eastAsia="zh-CN" w:bidi="mn-Mong-CN"/>
              </w:rPr>
            </w:pPr>
          </w:p>
        </w:tc>
        <w:tc>
          <w:tcPr>
            <w:tcW w:w="4140" w:type="dxa"/>
            <w:tcBorders>
              <w:right w:val="single" w:sz="4" w:space="0" w:color="auto"/>
            </w:tcBorders>
          </w:tcPr>
          <w:p w:rsidR="00626892" w:rsidRPr="00A0218A" w:rsidRDefault="00626892" w:rsidP="00A0218A">
            <w:pPr>
              <w:spacing w:before="100" w:beforeAutospacing="1" w:after="100" w:afterAutospacing="1"/>
              <w:jc w:val="center"/>
              <w:rPr>
                <w:rFonts w:cs="Arial"/>
                <w:sz w:val="20"/>
                <w:szCs w:val="20"/>
                <w:lang w:val="mn-MN" w:eastAsia="zh-CN" w:bidi="mn-Mong-CN"/>
              </w:rPr>
            </w:pPr>
          </w:p>
        </w:tc>
        <w:tc>
          <w:tcPr>
            <w:tcW w:w="705" w:type="dxa"/>
            <w:tcBorders>
              <w:left w:val="single" w:sz="4" w:space="0" w:color="auto"/>
            </w:tcBorders>
          </w:tcPr>
          <w:p w:rsidR="00626892" w:rsidRPr="00A0218A" w:rsidRDefault="00626892" w:rsidP="00A0218A">
            <w:pPr>
              <w:jc w:val="center"/>
              <w:rPr>
                <w:rFonts w:cs="Arial"/>
                <w:sz w:val="20"/>
                <w:szCs w:val="20"/>
                <w:lang w:val="mn-MN" w:eastAsia="zh-CN" w:bidi="mn-Mong-CN"/>
              </w:rPr>
            </w:pPr>
          </w:p>
        </w:tc>
      </w:tr>
      <w:tr w:rsidR="003C6F74" w:rsidRPr="00A0218A" w:rsidTr="003C6F74">
        <w:trPr>
          <w:cantSplit/>
          <w:trHeight w:val="2043"/>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3</w:t>
            </w:r>
          </w:p>
        </w:tc>
        <w:tc>
          <w:tcPr>
            <w:tcW w:w="702" w:type="dxa"/>
            <w:tcBorders>
              <w:left w:val="single" w:sz="4" w:space="0" w:color="auto"/>
            </w:tcBorders>
            <w:vAlign w:val="center"/>
          </w:tcPr>
          <w:p w:rsidR="00626892" w:rsidRPr="00A0218A" w:rsidRDefault="00626892" w:rsidP="00A0218A">
            <w:pPr>
              <w:pStyle w:val="NormalWeb"/>
              <w:jc w:val="center"/>
              <w:rPr>
                <w:rFonts w:ascii="Arial" w:hAnsi="Arial" w:cs="Arial"/>
                <w:sz w:val="20"/>
                <w:szCs w:val="20"/>
                <w:lang w:val="mn-MN"/>
              </w:rPr>
            </w:pPr>
            <w:r w:rsidRPr="00A0218A">
              <w:rPr>
                <w:rFonts w:ascii="Arial" w:hAnsi="Arial" w:cs="Arial"/>
                <w:sz w:val="20"/>
                <w:szCs w:val="20"/>
              </w:rPr>
              <w:t>9.5</w:t>
            </w:r>
          </w:p>
        </w:tc>
        <w:tc>
          <w:tcPr>
            <w:tcW w:w="2245" w:type="dxa"/>
          </w:tcPr>
          <w:p w:rsidR="00626892" w:rsidRPr="00A0218A" w:rsidRDefault="00626892" w:rsidP="00A0218A">
            <w:pPr>
              <w:spacing w:before="100" w:beforeAutospacing="1" w:after="100" w:afterAutospacing="1"/>
              <w:jc w:val="both"/>
              <w:rPr>
                <w:rStyle w:val="Strong"/>
                <w:rFonts w:cs="Arial"/>
                <w:b w:val="0"/>
                <w:bCs w:val="0"/>
                <w:sz w:val="20"/>
                <w:szCs w:val="20"/>
              </w:rPr>
            </w:pPr>
            <w:proofErr w:type="spellStart"/>
            <w:r w:rsidRPr="00A0218A">
              <w:rPr>
                <w:rStyle w:val="Strong"/>
                <w:rFonts w:cs="Arial"/>
                <w:b w:val="0"/>
                <w:bCs w:val="0"/>
                <w:sz w:val="20"/>
                <w:szCs w:val="20"/>
              </w:rPr>
              <w:t>Геологи</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эрдэс</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баялгийн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салбарыг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хөгжүүлэх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замаар</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ашигт</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малтмалын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ордуудыг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эдийн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засгийн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эргэлтэд</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оруулах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ажлыг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эрчимжүүлж</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гадаадын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хөрөнгө</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оруулалтыг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нэмэгдүүлнэ</w:t>
            </w:r>
            <w:proofErr w:type="spellEnd"/>
            <w:r w:rsidRPr="00A0218A">
              <w:rPr>
                <w:rStyle w:val="Strong"/>
                <w:rFonts w:cs="Arial"/>
                <w:b w:val="0"/>
                <w:bCs w:val="0"/>
                <w:sz w:val="20"/>
                <w:szCs w:val="20"/>
              </w:rPr>
              <w:t>.</w:t>
            </w:r>
          </w:p>
        </w:tc>
        <w:tc>
          <w:tcPr>
            <w:tcW w:w="2755" w:type="dxa"/>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Уул</w:t>
            </w:r>
            <w:proofErr w:type="spellEnd"/>
            <w:r w:rsidRPr="00A0218A">
              <w:rPr>
                <w:rFonts w:ascii="Arial" w:hAnsi="Arial" w:cs="Arial"/>
                <w:sz w:val="20"/>
                <w:szCs w:val="20"/>
              </w:rPr>
              <w:t xml:space="preserve"> </w:t>
            </w:r>
            <w:proofErr w:type="spellStart"/>
            <w:r w:rsidRPr="00A0218A">
              <w:rPr>
                <w:rFonts w:ascii="Arial" w:hAnsi="Arial" w:cs="Arial"/>
                <w:sz w:val="20"/>
                <w:szCs w:val="20"/>
              </w:rPr>
              <w:t>уурхайн</w:t>
            </w:r>
            <w:proofErr w:type="spellEnd"/>
            <w:r w:rsidRPr="00A0218A">
              <w:rPr>
                <w:rFonts w:ascii="Arial" w:hAnsi="Arial" w:cs="Arial"/>
                <w:sz w:val="20"/>
                <w:szCs w:val="20"/>
              </w:rPr>
              <w:t xml:space="preserve"> </w:t>
            </w:r>
            <w:proofErr w:type="spellStart"/>
            <w:r w:rsidRPr="00A0218A">
              <w:rPr>
                <w:rFonts w:ascii="Arial" w:hAnsi="Arial" w:cs="Arial"/>
                <w:sz w:val="20"/>
                <w:szCs w:val="20"/>
              </w:rPr>
              <w:t>үйл</w:t>
            </w:r>
            <w:proofErr w:type="spellEnd"/>
            <w:r w:rsidRPr="00A0218A">
              <w:rPr>
                <w:rFonts w:ascii="Arial" w:hAnsi="Arial" w:cs="Arial"/>
                <w:sz w:val="20"/>
                <w:szCs w:val="20"/>
              </w:rPr>
              <w:t xml:space="preserve"> </w:t>
            </w:r>
            <w:proofErr w:type="spellStart"/>
            <w:r w:rsidRPr="00A0218A">
              <w:rPr>
                <w:rFonts w:ascii="Arial" w:hAnsi="Arial" w:cs="Arial"/>
                <w:sz w:val="20"/>
                <w:szCs w:val="20"/>
              </w:rPr>
              <w:t>ажиллагаанаас</w:t>
            </w:r>
            <w:proofErr w:type="spellEnd"/>
            <w:r w:rsidRPr="00A0218A">
              <w:rPr>
                <w:rFonts w:ascii="Arial" w:hAnsi="Arial" w:cs="Arial"/>
                <w:sz w:val="20"/>
                <w:szCs w:val="20"/>
              </w:rPr>
              <w:t xml:space="preserve"> </w:t>
            </w:r>
            <w:proofErr w:type="spellStart"/>
            <w:r w:rsidRPr="00A0218A">
              <w:rPr>
                <w:rFonts w:ascii="Arial" w:hAnsi="Arial" w:cs="Arial"/>
                <w:sz w:val="20"/>
                <w:szCs w:val="20"/>
              </w:rPr>
              <w:t>болж</w:t>
            </w:r>
            <w:proofErr w:type="spellEnd"/>
            <w:r w:rsidRPr="00A0218A">
              <w:rPr>
                <w:rFonts w:ascii="Arial" w:hAnsi="Arial" w:cs="Arial"/>
                <w:sz w:val="20"/>
                <w:szCs w:val="20"/>
              </w:rPr>
              <w:t xml:space="preserve"> </w:t>
            </w:r>
            <w:proofErr w:type="spellStart"/>
            <w:r w:rsidRPr="00A0218A">
              <w:rPr>
                <w:rFonts w:ascii="Arial" w:hAnsi="Arial" w:cs="Arial"/>
                <w:sz w:val="20"/>
                <w:szCs w:val="20"/>
              </w:rPr>
              <w:t>эвдрэлд</w:t>
            </w:r>
            <w:proofErr w:type="spellEnd"/>
            <w:r w:rsidRPr="00A0218A">
              <w:rPr>
                <w:rFonts w:ascii="Arial" w:hAnsi="Arial" w:cs="Arial"/>
                <w:sz w:val="20"/>
                <w:szCs w:val="20"/>
              </w:rPr>
              <w:t xml:space="preserve"> </w:t>
            </w:r>
            <w:proofErr w:type="spellStart"/>
            <w:r w:rsidRPr="00A0218A">
              <w:rPr>
                <w:rFonts w:ascii="Arial" w:hAnsi="Arial" w:cs="Arial"/>
                <w:sz w:val="20"/>
                <w:szCs w:val="20"/>
              </w:rPr>
              <w:t>орсон</w:t>
            </w:r>
            <w:proofErr w:type="spellEnd"/>
            <w:r w:rsidRPr="00A0218A">
              <w:rPr>
                <w:rFonts w:ascii="Arial" w:hAnsi="Arial" w:cs="Arial"/>
                <w:sz w:val="20"/>
                <w:szCs w:val="20"/>
              </w:rPr>
              <w:t xml:space="preserve"> </w:t>
            </w:r>
            <w:proofErr w:type="spellStart"/>
            <w:r w:rsidRPr="00A0218A">
              <w:rPr>
                <w:rFonts w:ascii="Arial" w:hAnsi="Arial" w:cs="Arial"/>
                <w:sz w:val="20"/>
                <w:szCs w:val="20"/>
              </w:rPr>
              <w:t>талбайд</w:t>
            </w:r>
            <w:proofErr w:type="spellEnd"/>
            <w:r w:rsidRPr="00A0218A">
              <w:rPr>
                <w:rFonts w:ascii="Arial" w:hAnsi="Arial" w:cs="Arial"/>
                <w:sz w:val="20"/>
                <w:szCs w:val="20"/>
              </w:rPr>
              <w:t xml:space="preserve"> </w:t>
            </w:r>
            <w:proofErr w:type="spellStart"/>
            <w:r w:rsidRPr="00A0218A">
              <w:rPr>
                <w:rFonts w:ascii="Arial" w:hAnsi="Arial" w:cs="Arial"/>
                <w:sz w:val="20"/>
                <w:szCs w:val="20"/>
              </w:rPr>
              <w:t>нөхөн</w:t>
            </w:r>
            <w:proofErr w:type="spellEnd"/>
            <w:r w:rsidRPr="00A0218A">
              <w:rPr>
                <w:rFonts w:ascii="Arial" w:hAnsi="Arial" w:cs="Arial"/>
                <w:sz w:val="20"/>
                <w:szCs w:val="20"/>
              </w:rPr>
              <w:t xml:space="preserve"> </w:t>
            </w:r>
            <w:proofErr w:type="spellStart"/>
            <w:r w:rsidRPr="00A0218A">
              <w:rPr>
                <w:rFonts w:ascii="Arial" w:hAnsi="Arial" w:cs="Arial"/>
                <w:sz w:val="20"/>
                <w:szCs w:val="20"/>
              </w:rPr>
              <w:t>сэргээлт</w:t>
            </w:r>
            <w:proofErr w:type="spellEnd"/>
            <w:r w:rsidRPr="00A0218A">
              <w:rPr>
                <w:rFonts w:ascii="Arial" w:hAnsi="Arial" w:cs="Arial"/>
                <w:sz w:val="20"/>
                <w:szCs w:val="20"/>
              </w:rPr>
              <w:t xml:space="preserve"> </w:t>
            </w:r>
            <w:proofErr w:type="spellStart"/>
            <w:r w:rsidRPr="00A0218A">
              <w:rPr>
                <w:rFonts w:ascii="Arial" w:hAnsi="Arial" w:cs="Arial"/>
                <w:sz w:val="20"/>
                <w:szCs w:val="20"/>
              </w:rPr>
              <w:t>хийлгүүлэх</w:t>
            </w:r>
            <w:proofErr w:type="spellEnd"/>
          </w:p>
        </w:tc>
        <w:tc>
          <w:tcPr>
            <w:tcW w:w="2227"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Үйл</w:t>
            </w:r>
            <w:proofErr w:type="spellEnd"/>
            <w:r w:rsidRPr="00A0218A">
              <w:rPr>
                <w:rFonts w:ascii="Arial" w:hAnsi="Arial" w:cs="Arial"/>
                <w:sz w:val="20"/>
                <w:szCs w:val="20"/>
              </w:rPr>
              <w:t xml:space="preserve"> </w:t>
            </w:r>
            <w:proofErr w:type="spellStart"/>
            <w:r w:rsidRPr="00A0218A">
              <w:rPr>
                <w:rFonts w:ascii="Arial" w:hAnsi="Arial" w:cs="Arial"/>
                <w:sz w:val="20"/>
                <w:szCs w:val="20"/>
              </w:rPr>
              <w:t>ажиллагааны</w:t>
            </w:r>
            <w:proofErr w:type="spellEnd"/>
            <w:r w:rsidRPr="00A0218A">
              <w:rPr>
                <w:rFonts w:ascii="Arial" w:hAnsi="Arial" w:cs="Arial"/>
                <w:sz w:val="20"/>
                <w:szCs w:val="20"/>
              </w:rPr>
              <w:t xml:space="preserve"> </w:t>
            </w:r>
            <w:proofErr w:type="spellStart"/>
            <w:r w:rsidRPr="00A0218A">
              <w:rPr>
                <w:rFonts w:ascii="Arial" w:hAnsi="Arial" w:cs="Arial"/>
                <w:sz w:val="20"/>
                <w:szCs w:val="20"/>
              </w:rPr>
              <w:t>хэрэгжилт</w:t>
            </w:r>
            <w:proofErr w:type="spellEnd"/>
            <w:r w:rsidRPr="00A0218A">
              <w:rPr>
                <w:rFonts w:ascii="Arial" w:hAnsi="Arial" w:cs="Arial"/>
                <w:sz w:val="20"/>
                <w:szCs w:val="20"/>
              </w:rPr>
              <w:t xml:space="preserve">, </w:t>
            </w:r>
            <w:proofErr w:type="spellStart"/>
            <w:r w:rsidRPr="00A0218A">
              <w:rPr>
                <w:rFonts w:ascii="Arial" w:hAnsi="Arial" w:cs="Arial"/>
                <w:sz w:val="20"/>
                <w:szCs w:val="20"/>
              </w:rPr>
              <w:t>хувиар</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9116B6" w:rsidRDefault="009116B6" w:rsidP="00A0218A">
            <w:pPr>
              <w:jc w:val="center"/>
              <w:rPr>
                <w:rFonts w:cs="Arial"/>
                <w:sz w:val="20"/>
                <w:szCs w:val="20"/>
                <w:lang w:val="mn-MN" w:eastAsia="zh-CN" w:bidi="mn-Mong-CN"/>
              </w:rPr>
            </w:pPr>
          </w:p>
          <w:p w:rsidR="009116B6" w:rsidRDefault="009116B6" w:rsidP="00A0218A">
            <w:pPr>
              <w:jc w:val="center"/>
              <w:rPr>
                <w:rFonts w:cs="Arial"/>
                <w:sz w:val="20"/>
                <w:szCs w:val="20"/>
                <w:lang w:val="mn-MN" w:eastAsia="zh-CN" w:bidi="mn-Mong-CN"/>
              </w:rPr>
            </w:pPr>
          </w:p>
          <w:p w:rsidR="009116B6" w:rsidRDefault="009116B6" w:rsidP="00A0218A">
            <w:pPr>
              <w:jc w:val="center"/>
              <w:rPr>
                <w:rFonts w:cs="Arial"/>
                <w:sz w:val="20"/>
                <w:szCs w:val="20"/>
                <w:lang w:val="mn-MN" w:eastAsia="zh-CN" w:bidi="mn-Mong-CN"/>
              </w:rPr>
            </w:pPr>
          </w:p>
          <w:p w:rsidR="009116B6" w:rsidRDefault="009116B6" w:rsidP="00A0218A">
            <w:pPr>
              <w:jc w:val="center"/>
              <w:rPr>
                <w:rFonts w:cs="Arial"/>
                <w:sz w:val="20"/>
                <w:szCs w:val="20"/>
                <w:lang w:val="mn-MN" w:eastAsia="zh-CN" w:bidi="mn-Mong-CN"/>
              </w:rPr>
            </w:pPr>
          </w:p>
          <w:p w:rsidR="009116B6" w:rsidRDefault="009116B6" w:rsidP="00A0218A">
            <w:pPr>
              <w:jc w:val="center"/>
              <w:rPr>
                <w:rFonts w:cs="Arial"/>
                <w:sz w:val="20"/>
                <w:szCs w:val="20"/>
                <w:lang w:val="mn-MN" w:eastAsia="zh-CN" w:bidi="mn-Mong-CN"/>
              </w:rPr>
            </w:pPr>
          </w:p>
          <w:p w:rsidR="00626892" w:rsidRPr="00A0218A" w:rsidRDefault="00E37613" w:rsidP="00A0218A">
            <w:pPr>
              <w:jc w:val="center"/>
              <w:rPr>
                <w:rFonts w:cs="Arial"/>
                <w:sz w:val="20"/>
                <w:szCs w:val="20"/>
                <w:lang w:val="mn-MN" w:eastAsia="zh-CN" w:bidi="mn-Mong-CN"/>
              </w:rPr>
            </w:pPr>
            <w:r w:rsidRPr="00A0218A">
              <w:rPr>
                <w:rFonts w:cs="Arial"/>
                <w:sz w:val="20"/>
                <w:szCs w:val="20"/>
                <w:lang w:val="mn-MN" w:eastAsia="zh-CN" w:bidi="mn-Mong-CN"/>
              </w:rPr>
              <w:t>-</w:t>
            </w:r>
          </w:p>
        </w:tc>
        <w:tc>
          <w:tcPr>
            <w:tcW w:w="4140" w:type="dxa"/>
            <w:tcBorders>
              <w:right w:val="single" w:sz="4" w:space="0" w:color="auto"/>
            </w:tcBorders>
          </w:tcPr>
          <w:p w:rsidR="00626892" w:rsidRPr="00A0218A" w:rsidRDefault="00E37613" w:rsidP="00A0218A">
            <w:pPr>
              <w:spacing w:before="100" w:beforeAutospacing="1" w:after="100" w:afterAutospacing="1"/>
              <w:jc w:val="both"/>
              <w:rPr>
                <w:rFonts w:cs="Arial"/>
                <w:sz w:val="20"/>
                <w:szCs w:val="20"/>
                <w:lang w:val="mn-MN" w:eastAsia="zh-CN" w:bidi="mn-Mong-CN"/>
              </w:rPr>
            </w:pPr>
            <w:r w:rsidRPr="00A0218A">
              <w:rPr>
                <w:rFonts w:cs="Arial"/>
                <w:sz w:val="20"/>
                <w:szCs w:val="20"/>
                <w:lang w:val="mn-MN"/>
              </w:rPr>
              <w:t xml:space="preserve">2016 оны хагас жилийн байдлаар ашиглалтын тусгай зөвшөөрөлтэй “Мандал Алтай” группын Хөв булгийн уурхай, “Гоби Коулд энд Энержи” ХХК-ийн Зээгтийн нүүрсний уурхайд үйл ажиллагаа явуулж байгаа бөгөөд байгаль орчны менежментийн төлөвлөгөөнд тусгагдсаны дагуу  эвдрэлд орсон талбайд нөхөн сэргээлт хийх хугацаа болоогүй болно.  </w:t>
            </w:r>
          </w:p>
        </w:tc>
        <w:tc>
          <w:tcPr>
            <w:tcW w:w="705" w:type="dxa"/>
            <w:tcBorders>
              <w:left w:val="single" w:sz="4" w:space="0" w:color="auto"/>
            </w:tcBorders>
          </w:tcPr>
          <w:p w:rsidR="00626892" w:rsidRPr="00A0218A" w:rsidRDefault="00626892" w:rsidP="00A0218A">
            <w:pPr>
              <w:jc w:val="center"/>
              <w:rPr>
                <w:rFonts w:cs="Arial"/>
                <w:sz w:val="20"/>
                <w:szCs w:val="20"/>
                <w:lang w:val="mn-MN" w:eastAsia="zh-CN" w:bidi="mn-Mong-CN"/>
              </w:rPr>
            </w:pPr>
          </w:p>
          <w:p w:rsidR="00E37613" w:rsidRPr="00A0218A" w:rsidRDefault="00E37613" w:rsidP="00A0218A">
            <w:pPr>
              <w:jc w:val="center"/>
              <w:rPr>
                <w:rFonts w:cs="Arial"/>
                <w:sz w:val="20"/>
                <w:szCs w:val="20"/>
                <w:lang w:val="mn-MN" w:eastAsia="zh-CN" w:bidi="mn-Mong-CN"/>
              </w:rPr>
            </w:pPr>
          </w:p>
          <w:p w:rsidR="00E37613" w:rsidRPr="00A0218A" w:rsidRDefault="00E37613" w:rsidP="00A0218A">
            <w:pPr>
              <w:jc w:val="center"/>
              <w:rPr>
                <w:rFonts w:cs="Arial"/>
                <w:sz w:val="20"/>
                <w:szCs w:val="20"/>
                <w:lang w:val="mn-MN" w:eastAsia="zh-CN" w:bidi="mn-Mong-CN"/>
              </w:rPr>
            </w:pPr>
          </w:p>
          <w:p w:rsidR="00E37613" w:rsidRPr="00A0218A" w:rsidRDefault="00E37613" w:rsidP="00A0218A">
            <w:pPr>
              <w:jc w:val="center"/>
              <w:rPr>
                <w:rFonts w:cs="Arial"/>
                <w:sz w:val="20"/>
                <w:szCs w:val="20"/>
                <w:lang w:val="mn-MN" w:eastAsia="zh-CN" w:bidi="mn-Mong-CN"/>
              </w:rPr>
            </w:pPr>
            <w:r w:rsidRPr="00A0218A">
              <w:rPr>
                <w:rFonts w:cs="Arial"/>
                <w:sz w:val="20"/>
                <w:szCs w:val="20"/>
                <w:lang w:val="mn-MN" w:eastAsia="zh-CN" w:bidi="mn-Mong-CN"/>
              </w:rPr>
              <w:t>50</w:t>
            </w:r>
          </w:p>
        </w:tc>
      </w:tr>
      <w:tr w:rsidR="003C6F74" w:rsidRPr="00A0218A" w:rsidTr="003C6F74">
        <w:trPr>
          <w:cantSplit/>
          <w:trHeight w:val="472"/>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4</w:t>
            </w:r>
          </w:p>
        </w:tc>
        <w:tc>
          <w:tcPr>
            <w:tcW w:w="702" w:type="dxa"/>
            <w:vMerge w:val="restart"/>
            <w:tcBorders>
              <w:left w:val="single" w:sz="4" w:space="0" w:color="auto"/>
            </w:tcBorders>
            <w:vAlign w:val="center"/>
          </w:tcPr>
          <w:p w:rsidR="00626892" w:rsidRPr="00A0218A" w:rsidRDefault="00626892" w:rsidP="00A0218A">
            <w:pPr>
              <w:pStyle w:val="NormalWeb"/>
              <w:jc w:val="center"/>
              <w:rPr>
                <w:rFonts w:ascii="Arial" w:hAnsi="Arial" w:cs="Arial"/>
                <w:sz w:val="20"/>
                <w:szCs w:val="20"/>
                <w:lang w:val="mn-MN"/>
              </w:rPr>
            </w:pPr>
            <w:r w:rsidRPr="00A0218A">
              <w:rPr>
                <w:rFonts w:ascii="Arial" w:hAnsi="Arial" w:cs="Arial"/>
                <w:sz w:val="20"/>
                <w:szCs w:val="20"/>
                <w:lang w:val="mn-MN"/>
              </w:rPr>
              <w:t>13.3</w:t>
            </w:r>
          </w:p>
        </w:tc>
        <w:tc>
          <w:tcPr>
            <w:tcW w:w="2245" w:type="dxa"/>
            <w:vMerge w:val="restart"/>
          </w:tcPr>
          <w:p w:rsidR="00626892" w:rsidRPr="00A0218A" w:rsidRDefault="00626892" w:rsidP="00A0218A">
            <w:pPr>
              <w:spacing w:before="100" w:beforeAutospacing="1" w:after="100" w:afterAutospacing="1"/>
              <w:jc w:val="both"/>
              <w:rPr>
                <w:rStyle w:val="Strong"/>
                <w:rFonts w:cs="Arial"/>
                <w:b w:val="0"/>
                <w:bCs w:val="0"/>
                <w:sz w:val="20"/>
                <w:szCs w:val="20"/>
                <w:lang w:val="mn-MN"/>
              </w:rPr>
            </w:pPr>
          </w:p>
          <w:p w:rsidR="00626892" w:rsidRPr="00A0218A" w:rsidRDefault="00626892" w:rsidP="00A0218A">
            <w:pPr>
              <w:spacing w:before="100" w:beforeAutospacing="1" w:after="100" w:afterAutospacing="1"/>
              <w:jc w:val="both"/>
              <w:rPr>
                <w:rStyle w:val="Strong"/>
                <w:rFonts w:cs="Arial"/>
                <w:b w:val="0"/>
                <w:bCs w:val="0"/>
                <w:sz w:val="20"/>
                <w:szCs w:val="20"/>
                <w:lang w:val="mn-MN"/>
              </w:rPr>
            </w:pPr>
          </w:p>
          <w:p w:rsidR="00626892" w:rsidRPr="00A0218A" w:rsidRDefault="00626892" w:rsidP="00A0218A">
            <w:pPr>
              <w:spacing w:before="100" w:beforeAutospacing="1" w:after="100" w:afterAutospacing="1"/>
              <w:jc w:val="both"/>
              <w:rPr>
                <w:rStyle w:val="Strong"/>
                <w:rFonts w:cs="Arial"/>
                <w:b w:val="0"/>
                <w:bCs w:val="0"/>
                <w:sz w:val="20"/>
                <w:szCs w:val="20"/>
              </w:rPr>
            </w:pPr>
            <w:proofErr w:type="spellStart"/>
            <w:r w:rsidRPr="00A0218A">
              <w:rPr>
                <w:rStyle w:val="Strong"/>
                <w:rFonts w:cs="Arial"/>
                <w:b w:val="0"/>
                <w:bCs w:val="0"/>
                <w:sz w:val="20"/>
                <w:szCs w:val="20"/>
              </w:rPr>
              <w:t>Байгаль</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орчин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аялал</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жуулчлалын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салбарын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эрх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зүйн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орчныг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боловсронгуй</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болгож</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байгаль</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орчныг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хамгаалах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нөхөн</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сэргээх</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бодлогыг</w:t>
            </w:r>
            <w:proofErr w:type="spellEnd"/>
            <w:r w:rsidRPr="00A0218A">
              <w:rPr>
                <w:rStyle w:val="Strong"/>
                <w:rFonts w:cs="Arial"/>
                <w:b w:val="0"/>
                <w:bCs w:val="0"/>
                <w:sz w:val="20"/>
                <w:szCs w:val="20"/>
              </w:rPr>
              <w:t xml:space="preserve"> </w:t>
            </w:r>
            <w:proofErr w:type="spellStart"/>
            <w:r w:rsidRPr="00A0218A">
              <w:rPr>
                <w:rStyle w:val="Strong"/>
                <w:rFonts w:cs="Arial"/>
                <w:b w:val="0"/>
                <w:bCs w:val="0"/>
                <w:sz w:val="20"/>
                <w:szCs w:val="20"/>
              </w:rPr>
              <w:t>хэрэгжүүлнэ</w:t>
            </w:r>
            <w:proofErr w:type="spellEnd"/>
            <w:r w:rsidRPr="00A0218A">
              <w:rPr>
                <w:rStyle w:val="Strong"/>
                <w:rFonts w:cs="Arial"/>
                <w:b w:val="0"/>
                <w:bCs w:val="0"/>
                <w:sz w:val="20"/>
                <w:szCs w:val="20"/>
              </w:rPr>
              <w:t>.</w:t>
            </w:r>
          </w:p>
        </w:tc>
        <w:tc>
          <w:tcPr>
            <w:tcW w:w="2755" w:type="dxa"/>
            <w:vMerge w:val="restart"/>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Бороо</w:t>
            </w:r>
            <w:proofErr w:type="spellEnd"/>
            <w:r w:rsidRPr="00A0218A">
              <w:rPr>
                <w:rFonts w:ascii="Arial" w:hAnsi="Arial" w:cs="Arial"/>
                <w:sz w:val="20"/>
                <w:szCs w:val="20"/>
              </w:rPr>
              <w:t xml:space="preserve">, </w:t>
            </w:r>
            <w:proofErr w:type="spellStart"/>
            <w:r w:rsidRPr="00A0218A">
              <w:rPr>
                <w:rFonts w:ascii="Arial" w:hAnsi="Arial" w:cs="Arial"/>
                <w:sz w:val="20"/>
                <w:szCs w:val="20"/>
              </w:rPr>
              <w:t>цасны</w:t>
            </w:r>
            <w:proofErr w:type="spellEnd"/>
            <w:r w:rsidRPr="00A0218A">
              <w:rPr>
                <w:rFonts w:ascii="Arial" w:hAnsi="Arial" w:cs="Arial"/>
                <w:sz w:val="20"/>
                <w:szCs w:val="20"/>
              </w:rPr>
              <w:t xml:space="preserve"> </w:t>
            </w:r>
            <w:proofErr w:type="spellStart"/>
            <w:r w:rsidRPr="00A0218A">
              <w:rPr>
                <w:rFonts w:ascii="Arial" w:hAnsi="Arial" w:cs="Arial"/>
                <w:sz w:val="20"/>
                <w:szCs w:val="20"/>
              </w:rPr>
              <w:t>усыг</w:t>
            </w:r>
            <w:proofErr w:type="spellEnd"/>
            <w:r w:rsidRPr="00A0218A">
              <w:rPr>
                <w:rFonts w:ascii="Arial" w:hAnsi="Arial" w:cs="Arial"/>
                <w:sz w:val="20"/>
                <w:szCs w:val="20"/>
              </w:rPr>
              <w:t xml:space="preserve"> </w:t>
            </w:r>
            <w:proofErr w:type="spellStart"/>
            <w:r w:rsidRPr="00A0218A">
              <w:rPr>
                <w:rFonts w:ascii="Arial" w:hAnsi="Arial" w:cs="Arial"/>
                <w:sz w:val="20"/>
                <w:szCs w:val="20"/>
              </w:rPr>
              <w:t>хуримтлуулах</w:t>
            </w:r>
            <w:proofErr w:type="spellEnd"/>
            <w:r w:rsidRPr="00A0218A">
              <w:rPr>
                <w:rFonts w:ascii="Arial" w:hAnsi="Arial" w:cs="Arial"/>
                <w:sz w:val="20"/>
                <w:szCs w:val="20"/>
              </w:rPr>
              <w:t xml:space="preserve"> </w:t>
            </w:r>
            <w:proofErr w:type="spellStart"/>
            <w:r w:rsidRPr="00A0218A">
              <w:rPr>
                <w:rFonts w:ascii="Arial" w:hAnsi="Arial" w:cs="Arial"/>
                <w:sz w:val="20"/>
                <w:szCs w:val="20"/>
              </w:rPr>
              <w:t>хөв</w:t>
            </w:r>
            <w:proofErr w:type="spellEnd"/>
            <w:r w:rsidRPr="00A0218A">
              <w:rPr>
                <w:rFonts w:ascii="Arial" w:hAnsi="Arial" w:cs="Arial"/>
                <w:sz w:val="20"/>
                <w:szCs w:val="20"/>
              </w:rPr>
              <w:t xml:space="preserve"> </w:t>
            </w:r>
            <w:proofErr w:type="spellStart"/>
            <w:r w:rsidRPr="00A0218A">
              <w:rPr>
                <w:rFonts w:ascii="Arial" w:hAnsi="Arial" w:cs="Arial"/>
                <w:sz w:val="20"/>
                <w:szCs w:val="20"/>
              </w:rPr>
              <w:t>цөөрөм</w:t>
            </w:r>
            <w:proofErr w:type="spellEnd"/>
            <w:r w:rsidRPr="00A0218A">
              <w:rPr>
                <w:rFonts w:ascii="Arial" w:hAnsi="Arial" w:cs="Arial"/>
                <w:sz w:val="20"/>
                <w:szCs w:val="20"/>
              </w:rPr>
              <w:t xml:space="preserve"> </w:t>
            </w:r>
            <w:proofErr w:type="spellStart"/>
            <w:r w:rsidRPr="00A0218A">
              <w:rPr>
                <w:rFonts w:ascii="Arial" w:hAnsi="Arial" w:cs="Arial"/>
                <w:sz w:val="20"/>
                <w:szCs w:val="20"/>
              </w:rPr>
              <w:t>байгуулах</w:t>
            </w:r>
            <w:proofErr w:type="spellEnd"/>
            <w:r w:rsidRPr="00A0218A">
              <w:rPr>
                <w:rFonts w:ascii="Arial" w:hAnsi="Arial" w:cs="Arial"/>
                <w:sz w:val="20"/>
                <w:szCs w:val="20"/>
              </w:rPr>
              <w:t xml:space="preserve">, </w:t>
            </w:r>
            <w:proofErr w:type="spellStart"/>
            <w:r w:rsidRPr="00A0218A">
              <w:rPr>
                <w:rFonts w:ascii="Arial" w:hAnsi="Arial" w:cs="Arial"/>
                <w:sz w:val="20"/>
                <w:szCs w:val="20"/>
              </w:rPr>
              <w:t>булаг</w:t>
            </w:r>
            <w:proofErr w:type="spellEnd"/>
            <w:r w:rsidRPr="00A0218A">
              <w:rPr>
                <w:rFonts w:ascii="Arial" w:hAnsi="Arial" w:cs="Arial"/>
                <w:sz w:val="20"/>
                <w:szCs w:val="20"/>
              </w:rPr>
              <w:t xml:space="preserve"> </w:t>
            </w:r>
            <w:proofErr w:type="spellStart"/>
            <w:r w:rsidRPr="00A0218A">
              <w:rPr>
                <w:rFonts w:ascii="Arial" w:hAnsi="Arial" w:cs="Arial"/>
                <w:sz w:val="20"/>
                <w:szCs w:val="20"/>
              </w:rPr>
              <w:t>шандны</w:t>
            </w:r>
            <w:proofErr w:type="spellEnd"/>
            <w:r w:rsidRPr="00A0218A">
              <w:rPr>
                <w:rFonts w:ascii="Arial" w:hAnsi="Arial" w:cs="Arial"/>
                <w:sz w:val="20"/>
                <w:szCs w:val="20"/>
              </w:rPr>
              <w:t xml:space="preserve"> </w:t>
            </w:r>
            <w:proofErr w:type="spellStart"/>
            <w:r w:rsidRPr="00A0218A">
              <w:rPr>
                <w:rFonts w:ascii="Arial" w:hAnsi="Arial" w:cs="Arial"/>
                <w:sz w:val="20"/>
                <w:szCs w:val="20"/>
              </w:rPr>
              <w:t>эхийг</w:t>
            </w:r>
            <w:proofErr w:type="spellEnd"/>
            <w:r w:rsidRPr="00A0218A">
              <w:rPr>
                <w:rFonts w:ascii="Arial" w:hAnsi="Arial" w:cs="Arial"/>
                <w:sz w:val="20"/>
                <w:szCs w:val="20"/>
              </w:rPr>
              <w:t xml:space="preserve"> </w:t>
            </w:r>
            <w:proofErr w:type="spellStart"/>
            <w:r w:rsidRPr="00A0218A">
              <w:rPr>
                <w:rFonts w:ascii="Arial" w:hAnsi="Arial" w:cs="Arial"/>
                <w:sz w:val="20"/>
                <w:szCs w:val="20"/>
              </w:rPr>
              <w:t>хашиж</w:t>
            </w:r>
            <w:proofErr w:type="spellEnd"/>
            <w:r w:rsidRPr="00A0218A">
              <w:rPr>
                <w:rFonts w:ascii="Arial" w:hAnsi="Arial" w:cs="Arial"/>
                <w:sz w:val="20"/>
                <w:szCs w:val="20"/>
              </w:rPr>
              <w:t xml:space="preserve"> </w:t>
            </w:r>
            <w:proofErr w:type="spellStart"/>
            <w:r w:rsidRPr="00A0218A">
              <w:rPr>
                <w:rFonts w:ascii="Arial" w:hAnsi="Arial" w:cs="Arial"/>
                <w:sz w:val="20"/>
                <w:szCs w:val="20"/>
              </w:rPr>
              <w:t>хамгаалах</w:t>
            </w:r>
            <w:proofErr w:type="spellEnd"/>
          </w:p>
        </w:tc>
        <w:tc>
          <w:tcPr>
            <w:tcW w:w="2227"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Байгуулах</w:t>
            </w:r>
            <w:proofErr w:type="spellEnd"/>
            <w:r w:rsidRPr="00A0218A">
              <w:rPr>
                <w:rFonts w:ascii="Arial" w:hAnsi="Arial" w:cs="Arial"/>
                <w:sz w:val="20"/>
                <w:szCs w:val="20"/>
              </w:rPr>
              <w:t xml:space="preserve"> </w:t>
            </w:r>
            <w:proofErr w:type="spellStart"/>
            <w:r w:rsidRPr="00A0218A">
              <w:rPr>
                <w:rFonts w:ascii="Arial" w:hAnsi="Arial" w:cs="Arial"/>
                <w:sz w:val="20"/>
                <w:szCs w:val="20"/>
              </w:rPr>
              <w:t>хөв</w:t>
            </w:r>
            <w:proofErr w:type="spellEnd"/>
            <w:r w:rsidRPr="00A0218A">
              <w:rPr>
                <w:rFonts w:ascii="Arial" w:hAnsi="Arial" w:cs="Arial"/>
                <w:sz w:val="20"/>
                <w:szCs w:val="20"/>
              </w:rPr>
              <w:t xml:space="preserve"> </w:t>
            </w:r>
            <w:proofErr w:type="spellStart"/>
            <w:r w:rsidRPr="00A0218A">
              <w:rPr>
                <w:rFonts w:ascii="Arial" w:hAnsi="Arial" w:cs="Arial"/>
                <w:sz w:val="20"/>
                <w:szCs w:val="20"/>
              </w:rPr>
              <w:t>цөөрмийн</w:t>
            </w:r>
            <w:proofErr w:type="spellEnd"/>
            <w:r w:rsidRPr="00A0218A">
              <w:rPr>
                <w:rFonts w:ascii="Arial" w:hAnsi="Arial" w:cs="Arial"/>
                <w:sz w:val="20"/>
                <w:szCs w:val="20"/>
              </w:rPr>
              <w:t xml:space="preserve"> </w:t>
            </w:r>
            <w:proofErr w:type="spellStart"/>
            <w:r w:rsidRPr="00A0218A">
              <w:rPr>
                <w:rFonts w:ascii="Arial" w:hAnsi="Arial" w:cs="Arial"/>
                <w:sz w:val="20"/>
                <w:szCs w:val="20"/>
              </w:rPr>
              <w:t>тоо</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Pr="00A0218A" w:rsidRDefault="00626892" w:rsidP="00A0218A">
            <w:pPr>
              <w:jc w:val="center"/>
              <w:rPr>
                <w:rFonts w:cs="Arial"/>
                <w:sz w:val="20"/>
                <w:szCs w:val="20"/>
                <w:lang w:eastAsia="zh-CN" w:bidi="mn-Mong-CN"/>
              </w:rPr>
            </w:pPr>
          </w:p>
          <w:p w:rsidR="00191988" w:rsidRPr="00A0218A" w:rsidRDefault="00191988" w:rsidP="00A0218A">
            <w:pPr>
              <w:jc w:val="center"/>
              <w:rPr>
                <w:rFonts w:cs="Arial"/>
                <w:sz w:val="20"/>
                <w:szCs w:val="20"/>
                <w:lang w:eastAsia="zh-CN" w:bidi="mn-Mong-CN"/>
              </w:rPr>
            </w:pPr>
          </w:p>
          <w:p w:rsidR="00191988" w:rsidRPr="00A0218A" w:rsidRDefault="00191988" w:rsidP="00A0218A">
            <w:pPr>
              <w:jc w:val="center"/>
              <w:rPr>
                <w:rFonts w:cs="Arial"/>
                <w:sz w:val="20"/>
                <w:szCs w:val="20"/>
                <w:lang w:eastAsia="zh-CN" w:bidi="mn-Mong-CN"/>
              </w:rPr>
            </w:pPr>
          </w:p>
          <w:p w:rsidR="00191988" w:rsidRPr="00A0218A" w:rsidRDefault="00191988" w:rsidP="00A0218A">
            <w:pPr>
              <w:jc w:val="center"/>
              <w:rPr>
                <w:rFonts w:cs="Arial"/>
                <w:sz w:val="20"/>
                <w:szCs w:val="20"/>
                <w:lang w:eastAsia="zh-CN" w:bidi="mn-Mong-CN"/>
              </w:rPr>
            </w:pPr>
          </w:p>
          <w:p w:rsidR="00191988" w:rsidRPr="00A0218A" w:rsidRDefault="00191988" w:rsidP="00A0218A">
            <w:pPr>
              <w:jc w:val="center"/>
              <w:rPr>
                <w:rFonts w:cs="Arial"/>
                <w:sz w:val="20"/>
                <w:szCs w:val="20"/>
                <w:lang w:eastAsia="zh-CN" w:bidi="mn-Mong-CN"/>
              </w:rPr>
            </w:pPr>
          </w:p>
          <w:p w:rsidR="00191988" w:rsidRPr="00A0218A" w:rsidRDefault="00191988" w:rsidP="00A0218A">
            <w:pPr>
              <w:jc w:val="center"/>
              <w:rPr>
                <w:rFonts w:cs="Arial"/>
                <w:sz w:val="20"/>
                <w:szCs w:val="20"/>
                <w:lang w:eastAsia="zh-CN" w:bidi="mn-Mong-CN"/>
              </w:rPr>
            </w:pPr>
          </w:p>
          <w:p w:rsidR="00191988" w:rsidRPr="00A0218A" w:rsidRDefault="00191988" w:rsidP="00A0218A">
            <w:pPr>
              <w:jc w:val="center"/>
              <w:rPr>
                <w:rFonts w:cs="Arial"/>
                <w:sz w:val="20"/>
                <w:szCs w:val="20"/>
                <w:lang w:val="mn-MN" w:eastAsia="zh-CN" w:bidi="mn-Mong-CN"/>
              </w:rPr>
            </w:pPr>
            <w:r w:rsidRPr="00A0218A">
              <w:rPr>
                <w:rFonts w:cs="Arial"/>
                <w:sz w:val="20"/>
                <w:szCs w:val="20"/>
                <w:lang w:eastAsia="zh-CN" w:bidi="mn-Mong-CN"/>
              </w:rPr>
              <w:t xml:space="preserve">55.0 </w:t>
            </w:r>
            <w:r w:rsidRPr="00A0218A">
              <w:rPr>
                <w:rFonts w:cs="Arial"/>
                <w:sz w:val="20"/>
                <w:szCs w:val="20"/>
                <w:lang w:val="mn-MN" w:eastAsia="zh-CN" w:bidi="mn-Mong-CN"/>
              </w:rPr>
              <w:t>сая төгрөг</w:t>
            </w:r>
          </w:p>
        </w:tc>
        <w:tc>
          <w:tcPr>
            <w:tcW w:w="4140" w:type="dxa"/>
            <w:tcBorders>
              <w:right w:val="single" w:sz="4" w:space="0" w:color="auto"/>
            </w:tcBorders>
          </w:tcPr>
          <w:p w:rsidR="00E37613" w:rsidRPr="00A0218A" w:rsidRDefault="00E37613" w:rsidP="00A0218A">
            <w:pPr>
              <w:contextualSpacing/>
              <w:jc w:val="both"/>
              <w:rPr>
                <w:rFonts w:cs="Arial"/>
                <w:sz w:val="20"/>
                <w:szCs w:val="20"/>
                <w:lang w:val="mn-MN" w:eastAsia="en-AU"/>
              </w:rPr>
            </w:pPr>
            <w:r w:rsidRPr="00A0218A">
              <w:rPr>
                <w:rFonts w:eastAsia="Calibri" w:cs="Arial"/>
                <w:sz w:val="20"/>
                <w:szCs w:val="20"/>
                <w:lang w:val="mn-MN"/>
              </w:rPr>
              <w:t xml:space="preserve">2016 онд </w:t>
            </w:r>
            <w:r w:rsidRPr="00A0218A">
              <w:rPr>
                <w:rFonts w:cs="Arial"/>
                <w:sz w:val="20"/>
                <w:szCs w:val="20"/>
                <w:lang w:val="mn-MN" w:eastAsia="en-AU"/>
              </w:rPr>
              <w:t xml:space="preserve">Төгрөг сумын Далан түрүүний хөвийг засварлах ажлыг  байгаль хамгаалах, нөхөн сэргээх арга хэмжээний зардлаас  39,8 сая, Төгрөг сумын орон нутгийн хөгжлийн сангийн 15,2 сая төгрөг нийт 55,0 сая төгрөгийн санхүүжилтээр хийгдэхээр аймгийн Засаг даргын захирамжаар шууд гэрээ байгуулах эрхийг олгоод байна. </w:t>
            </w:r>
          </w:p>
          <w:p w:rsidR="00626892" w:rsidRPr="00A0218A" w:rsidRDefault="00E37613" w:rsidP="00A0218A">
            <w:pPr>
              <w:jc w:val="both"/>
              <w:rPr>
                <w:rFonts w:eastAsia="Calibri" w:cs="Arial"/>
                <w:sz w:val="20"/>
                <w:szCs w:val="20"/>
                <w:lang w:val="mn-MN"/>
              </w:rPr>
            </w:pPr>
            <w:r w:rsidRPr="00A0218A">
              <w:rPr>
                <w:rFonts w:cs="Arial"/>
                <w:sz w:val="20"/>
                <w:szCs w:val="20"/>
                <w:lang w:val="mn-MN"/>
              </w:rPr>
              <w:t xml:space="preserve">Мөн </w:t>
            </w:r>
            <w:proofErr w:type="spellStart"/>
            <w:r w:rsidRPr="00A0218A">
              <w:rPr>
                <w:rFonts w:eastAsia="Calibri" w:cs="Arial"/>
                <w:sz w:val="20"/>
                <w:szCs w:val="20"/>
              </w:rPr>
              <w:t>Зах</w:t>
            </w:r>
            <w:proofErr w:type="spellEnd"/>
            <w:r w:rsidRPr="00A0218A">
              <w:rPr>
                <w:rFonts w:eastAsia="Calibri" w:cs="Arial"/>
                <w:sz w:val="20"/>
                <w:szCs w:val="20"/>
              </w:rPr>
              <w:t xml:space="preserve"> </w:t>
            </w:r>
            <w:proofErr w:type="spellStart"/>
            <w:r w:rsidRPr="00A0218A">
              <w:rPr>
                <w:rFonts w:eastAsia="Calibri" w:cs="Arial"/>
                <w:sz w:val="20"/>
                <w:szCs w:val="20"/>
              </w:rPr>
              <w:t>зээл</w:t>
            </w:r>
            <w:proofErr w:type="spellEnd"/>
            <w:r w:rsidRPr="00A0218A">
              <w:rPr>
                <w:rFonts w:eastAsia="Calibri" w:cs="Arial"/>
                <w:sz w:val="20"/>
                <w:szCs w:val="20"/>
              </w:rPr>
              <w:t xml:space="preserve"> </w:t>
            </w:r>
            <w:proofErr w:type="spellStart"/>
            <w:r w:rsidRPr="00A0218A">
              <w:rPr>
                <w:rFonts w:eastAsia="Calibri" w:cs="Arial"/>
                <w:sz w:val="20"/>
                <w:szCs w:val="20"/>
              </w:rPr>
              <w:t>ба</w:t>
            </w:r>
            <w:proofErr w:type="spellEnd"/>
            <w:r w:rsidRPr="00A0218A">
              <w:rPr>
                <w:rFonts w:eastAsia="Calibri" w:cs="Arial"/>
                <w:sz w:val="20"/>
                <w:szCs w:val="20"/>
              </w:rPr>
              <w:t xml:space="preserve">  </w:t>
            </w:r>
            <w:proofErr w:type="spellStart"/>
            <w:r w:rsidRPr="00A0218A">
              <w:rPr>
                <w:rFonts w:eastAsia="Calibri" w:cs="Arial"/>
                <w:sz w:val="20"/>
                <w:szCs w:val="20"/>
              </w:rPr>
              <w:t>Бэлчээрийн</w:t>
            </w:r>
            <w:proofErr w:type="spellEnd"/>
            <w:r w:rsidRPr="00A0218A">
              <w:rPr>
                <w:rFonts w:eastAsia="Calibri" w:cs="Arial"/>
                <w:sz w:val="20"/>
                <w:szCs w:val="20"/>
              </w:rPr>
              <w:t xml:space="preserve"> </w:t>
            </w:r>
            <w:proofErr w:type="spellStart"/>
            <w:r w:rsidRPr="00A0218A">
              <w:rPr>
                <w:rFonts w:eastAsia="Calibri" w:cs="Arial"/>
                <w:sz w:val="20"/>
                <w:szCs w:val="20"/>
              </w:rPr>
              <w:t>менежмент</w:t>
            </w:r>
            <w:proofErr w:type="spellEnd"/>
            <w:r w:rsidRPr="00A0218A">
              <w:rPr>
                <w:rFonts w:eastAsia="Calibri" w:cs="Arial"/>
                <w:sz w:val="20"/>
                <w:szCs w:val="20"/>
              </w:rPr>
              <w:t xml:space="preserve"> </w:t>
            </w:r>
            <w:proofErr w:type="spellStart"/>
            <w:r w:rsidRPr="00A0218A">
              <w:rPr>
                <w:rFonts w:eastAsia="Calibri" w:cs="Arial"/>
                <w:sz w:val="20"/>
                <w:szCs w:val="20"/>
              </w:rPr>
              <w:t>буюу</w:t>
            </w:r>
            <w:proofErr w:type="spellEnd"/>
            <w:r w:rsidRPr="00A0218A">
              <w:rPr>
                <w:rFonts w:eastAsia="Calibri" w:cs="Arial"/>
                <w:sz w:val="20"/>
                <w:szCs w:val="20"/>
              </w:rPr>
              <w:t xml:space="preserve"> IPAD </w:t>
            </w:r>
            <w:proofErr w:type="spellStart"/>
            <w:r w:rsidRPr="00A0218A">
              <w:rPr>
                <w:rFonts w:eastAsia="Calibri" w:cs="Arial"/>
                <w:sz w:val="20"/>
                <w:szCs w:val="20"/>
              </w:rPr>
              <w:t>төслөөр</w:t>
            </w:r>
            <w:proofErr w:type="spellEnd"/>
            <w:r w:rsidRPr="00A0218A">
              <w:rPr>
                <w:rFonts w:eastAsia="Calibri" w:cs="Arial"/>
                <w:sz w:val="20"/>
                <w:szCs w:val="20"/>
              </w:rPr>
              <w:t xml:space="preserve"> </w:t>
            </w:r>
            <w:r w:rsidRPr="00A0218A">
              <w:rPr>
                <w:rFonts w:eastAsia="Calibri" w:cs="Arial"/>
                <w:sz w:val="20"/>
                <w:szCs w:val="20"/>
                <w:lang w:val="mn-MN"/>
              </w:rPr>
              <w:t>Алтай</w:t>
            </w:r>
            <w:r w:rsidRPr="00A0218A">
              <w:rPr>
                <w:rFonts w:eastAsia="Calibri" w:cs="Arial"/>
                <w:sz w:val="20"/>
                <w:szCs w:val="20"/>
              </w:rPr>
              <w:t xml:space="preserve"> </w:t>
            </w:r>
            <w:proofErr w:type="spellStart"/>
            <w:r w:rsidRPr="00A0218A">
              <w:rPr>
                <w:rFonts w:eastAsia="Calibri" w:cs="Arial"/>
                <w:sz w:val="20"/>
                <w:szCs w:val="20"/>
              </w:rPr>
              <w:t>сум</w:t>
            </w:r>
            <w:proofErr w:type="spellEnd"/>
            <w:r w:rsidRPr="00A0218A">
              <w:rPr>
                <w:rFonts w:eastAsia="Calibri" w:cs="Arial"/>
                <w:sz w:val="20"/>
                <w:szCs w:val="20"/>
                <w:lang w:val="mn-MN"/>
              </w:rPr>
              <w:t xml:space="preserve">д нэг  хөв, </w:t>
            </w:r>
            <w:r w:rsidRPr="00A0218A">
              <w:rPr>
                <w:rFonts w:cs="Arial"/>
                <w:sz w:val="20"/>
                <w:szCs w:val="20"/>
                <w:lang w:val="mn-MN"/>
              </w:rPr>
              <w:t xml:space="preserve"> </w:t>
            </w:r>
            <w:r w:rsidRPr="00A0218A">
              <w:rPr>
                <w:rFonts w:eastAsia="Calibri" w:cs="Arial"/>
                <w:sz w:val="20"/>
                <w:szCs w:val="20"/>
                <w:lang w:val="mn-MN"/>
              </w:rPr>
              <w:t xml:space="preserve">Цогт сумын </w:t>
            </w:r>
            <w:r w:rsidR="00BE5387">
              <w:rPr>
                <w:rFonts w:cs="Arial"/>
                <w:sz w:val="20"/>
                <w:szCs w:val="20"/>
                <w:lang w:val="mn-MN"/>
              </w:rPr>
              <w:t>Х</w:t>
            </w:r>
            <w:r w:rsidRPr="00A0218A">
              <w:rPr>
                <w:rFonts w:cs="Arial"/>
                <w:sz w:val="20"/>
                <w:szCs w:val="20"/>
                <w:lang w:val="mn-MN"/>
              </w:rPr>
              <w:t xml:space="preserve">ужиртын боов, Цээл сумын </w:t>
            </w:r>
            <w:r w:rsidRPr="00A0218A">
              <w:rPr>
                <w:rFonts w:cs="Arial"/>
                <w:iCs/>
                <w:sz w:val="20"/>
                <w:szCs w:val="20"/>
                <w:lang w:val="mn-MN"/>
              </w:rPr>
              <w:t>Их гангат зэрэг газруудад шинээр хөв байгуулах ажил хийгдэнэ.</w:t>
            </w:r>
          </w:p>
        </w:tc>
        <w:tc>
          <w:tcPr>
            <w:tcW w:w="705" w:type="dxa"/>
            <w:tcBorders>
              <w:left w:val="single" w:sz="4" w:space="0" w:color="auto"/>
            </w:tcBorders>
          </w:tcPr>
          <w:p w:rsidR="00626892" w:rsidRPr="00A0218A" w:rsidRDefault="00626892"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p>
          <w:p w:rsidR="00A0218A" w:rsidRPr="00A0218A" w:rsidRDefault="00A0218A" w:rsidP="00A0218A">
            <w:pPr>
              <w:jc w:val="center"/>
              <w:rPr>
                <w:rFonts w:cs="Arial"/>
                <w:sz w:val="20"/>
                <w:szCs w:val="20"/>
                <w:lang w:val="mn-MN" w:eastAsia="zh-CN" w:bidi="mn-Mong-CN"/>
              </w:rPr>
            </w:pPr>
            <w:r w:rsidRPr="00A0218A">
              <w:rPr>
                <w:rFonts w:cs="Arial"/>
                <w:sz w:val="20"/>
                <w:szCs w:val="20"/>
                <w:lang w:val="mn-MN" w:eastAsia="zh-CN" w:bidi="mn-Mong-CN"/>
              </w:rPr>
              <w:t>50</w:t>
            </w:r>
          </w:p>
        </w:tc>
      </w:tr>
      <w:tr w:rsidR="003C6F74" w:rsidRPr="00A0218A" w:rsidTr="003C6F74">
        <w:trPr>
          <w:cantSplit/>
          <w:trHeight w:val="534"/>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5</w:t>
            </w:r>
          </w:p>
        </w:tc>
        <w:tc>
          <w:tcPr>
            <w:tcW w:w="702" w:type="dxa"/>
            <w:vMerge/>
            <w:tcBorders>
              <w:left w:val="single" w:sz="4" w:space="0" w:color="auto"/>
            </w:tcBorders>
            <w:vAlign w:val="center"/>
          </w:tcPr>
          <w:p w:rsidR="00626892" w:rsidRPr="00A0218A" w:rsidRDefault="00626892" w:rsidP="00A0218A">
            <w:pPr>
              <w:pStyle w:val="NormalWeb"/>
              <w:jc w:val="center"/>
              <w:rPr>
                <w:rFonts w:ascii="Arial" w:hAnsi="Arial" w:cs="Arial"/>
                <w:sz w:val="20"/>
                <w:szCs w:val="20"/>
                <w:lang w:val="mn-MN"/>
              </w:rPr>
            </w:pPr>
          </w:p>
        </w:tc>
        <w:tc>
          <w:tcPr>
            <w:tcW w:w="2245" w:type="dxa"/>
            <w:vMerge/>
          </w:tcPr>
          <w:p w:rsidR="00626892" w:rsidRPr="00A0218A" w:rsidRDefault="00626892" w:rsidP="00A0218A">
            <w:pPr>
              <w:spacing w:before="100" w:beforeAutospacing="1" w:after="100" w:afterAutospacing="1"/>
              <w:jc w:val="center"/>
              <w:rPr>
                <w:rStyle w:val="Strong"/>
                <w:rFonts w:cs="Arial"/>
                <w:b w:val="0"/>
                <w:bCs w:val="0"/>
                <w:sz w:val="20"/>
                <w:szCs w:val="20"/>
              </w:rPr>
            </w:pPr>
          </w:p>
        </w:tc>
        <w:tc>
          <w:tcPr>
            <w:tcW w:w="2755" w:type="dxa"/>
            <w:vMerge/>
            <w:vAlign w:val="center"/>
          </w:tcPr>
          <w:p w:rsidR="00626892" w:rsidRPr="00A0218A" w:rsidRDefault="00626892" w:rsidP="00A0218A">
            <w:pPr>
              <w:rPr>
                <w:rFonts w:eastAsiaTheme="minorEastAsia" w:cs="Arial"/>
                <w:sz w:val="20"/>
                <w:szCs w:val="20"/>
              </w:rPr>
            </w:pPr>
          </w:p>
        </w:tc>
        <w:tc>
          <w:tcPr>
            <w:tcW w:w="2227"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Хамгаалалт</w:t>
            </w:r>
            <w:proofErr w:type="spellEnd"/>
            <w:r w:rsidRPr="00A0218A">
              <w:rPr>
                <w:rFonts w:ascii="Arial" w:hAnsi="Arial" w:cs="Arial"/>
                <w:sz w:val="20"/>
                <w:szCs w:val="20"/>
              </w:rPr>
              <w:t xml:space="preserve"> </w:t>
            </w:r>
            <w:proofErr w:type="spellStart"/>
            <w:r w:rsidRPr="00A0218A">
              <w:rPr>
                <w:rFonts w:ascii="Arial" w:hAnsi="Arial" w:cs="Arial"/>
                <w:sz w:val="20"/>
                <w:szCs w:val="20"/>
              </w:rPr>
              <w:t>хийх</w:t>
            </w:r>
            <w:proofErr w:type="spellEnd"/>
            <w:r w:rsidRPr="00A0218A">
              <w:rPr>
                <w:rFonts w:ascii="Arial" w:hAnsi="Arial" w:cs="Arial"/>
                <w:sz w:val="20"/>
                <w:szCs w:val="20"/>
              </w:rPr>
              <w:t xml:space="preserve"> </w:t>
            </w:r>
            <w:proofErr w:type="spellStart"/>
            <w:r w:rsidRPr="00A0218A">
              <w:rPr>
                <w:rFonts w:ascii="Arial" w:hAnsi="Arial" w:cs="Arial"/>
                <w:sz w:val="20"/>
                <w:szCs w:val="20"/>
              </w:rPr>
              <w:t>булаг</w:t>
            </w:r>
            <w:proofErr w:type="spellEnd"/>
            <w:r w:rsidRPr="00A0218A">
              <w:rPr>
                <w:rFonts w:ascii="Arial" w:hAnsi="Arial" w:cs="Arial"/>
                <w:sz w:val="20"/>
                <w:szCs w:val="20"/>
              </w:rPr>
              <w:t xml:space="preserve"> </w:t>
            </w:r>
            <w:proofErr w:type="spellStart"/>
            <w:r w:rsidRPr="00A0218A">
              <w:rPr>
                <w:rFonts w:ascii="Arial" w:hAnsi="Arial" w:cs="Arial"/>
                <w:sz w:val="20"/>
                <w:szCs w:val="20"/>
              </w:rPr>
              <w:t>шандны</w:t>
            </w:r>
            <w:proofErr w:type="spellEnd"/>
            <w:r w:rsidRPr="00A0218A">
              <w:rPr>
                <w:rFonts w:ascii="Arial" w:hAnsi="Arial" w:cs="Arial"/>
                <w:sz w:val="20"/>
                <w:szCs w:val="20"/>
              </w:rPr>
              <w:t xml:space="preserve"> </w:t>
            </w:r>
            <w:proofErr w:type="spellStart"/>
            <w:r w:rsidRPr="00A0218A">
              <w:rPr>
                <w:rFonts w:ascii="Arial" w:hAnsi="Arial" w:cs="Arial"/>
                <w:sz w:val="20"/>
                <w:szCs w:val="20"/>
              </w:rPr>
              <w:t>тоо</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Pr="00A0218A" w:rsidRDefault="00626892" w:rsidP="00A0218A">
            <w:pPr>
              <w:jc w:val="center"/>
              <w:rPr>
                <w:rFonts w:cs="Arial"/>
                <w:sz w:val="20"/>
                <w:szCs w:val="20"/>
                <w:lang w:val="mn-MN" w:eastAsia="zh-CN" w:bidi="mn-Mong-CN"/>
              </w:rPr>
            </w:pPr>
          </w:p>
          <w:p w:rsidR="00191988" w:rsidRPr="00A0218A" w:rsidRDefault="00191988" w:rsidP="00A0218A">
            <w:pPr>
              <w:jc w:val="center"/>
              <w:rPr>
                <w:rFonts w:cs="Arial"/>
                <w:sz w:val="20"/>
                <w:szCs w:val="20"/>
                <w:lang w:val="mn-MN" w:eastAsia="zh-CN" w:bidi="mn-Mong-CN"/>
              </w:rPr>
            </w:pPr>
          </w:p>
          <w:p w:rsidR="00191988" w:rsidRPr="00A0218A" w:rsidRDefault="00191988" w:rsidP="00A0218A">
            <w:pPr>
              <w:jc w:val="center"/>
              <w:rPr>
                <w:rFonts w:cs="Arial"/>
                <w:sz w:val="20"/>
                <w:szCs w:val="20"/>
                <w:lang w:val="mn-MN" w:eastAsia="zh-CN" w:bidi="mn-Mong-CN"/>
              </w:rPr>
            </w:pPr>
            <w:r w:rsidRPr="00A0218A">
              <w:rPr>
                <w:rFonts w:cs="Arial"/>
                <w:sz w:val="20"/>
                <w:szCs w:val="20"/>
                <w:lang w:val="mn-MN" w:eastAsia="zh-CN" w:bidi="mn-Mong-CN"/>
              </w:rPr>
              <w:t xml:space="preserve">6,0 сая төгрөг </w:t>
            </w:r>
          </w:p>
        </w:tc>
        <w:tc>
          <w:tcPr>
            <w:tcW w:w="4140" w:type="dxa"/>
            <w:tcBorders>
              <w:right w:val="single" w:sz="4" w:space="0" w:color="auto"/>
            </w:tcBorders>
          </w:tcPr>
          <w:p w:rsidR="00626892" w:rsidRPr="00A0218A" w:rsidRDefault="00191988" w:rsidP="00A0218A">
            <w:pPr>
              <w:spacing w:before="100" w:beforeAutospacing="1" w:after="100" w:afterAutospacing="1"/>
              <w:jc w:val="both"/>
              <w:rPr>
                <w:rFonts w:cs="Arial"/>
                <w:sz w:val="20"/>
                <w:szCs w:val="20"/>
                <w:lang w:val="mn-MN" w:eastAsia="zh-CN" w:bidi="mn-Mong-CN"/>
              </w:rPr>
            </w:pPr>
            <w:r w:rsidRPr="00A0218A">
              <w:rPr>
                <w:rFonts w:cs="Arial"/>
                <w:color w:val="000000"/>
                <w:sz w:val="20"/>
                <w:szCs w:val="20"/>
              </w:rPr>
              <w:t xml:space="preserve">2016 </w:t>
            </w:r>
            <w:r w:rsidRPr="00A0218A">
              <w:rPr>
                <w:rFonts w:cs="Arial"/>
                <w:color w:val="000000"/>
                <w:sz w:val="20"/>
                <w:szCs w:val="20"/>
                <w:lang w:val="mn-MN"/>
              </w:rPr>
              <w:t xml:space="preserve">онд </w:t>
            </w:r>
            <w:r w:rsidRPr="00A0218A">
              <w:rPr>
                <w:rFonts w:cs="Arial"/>
                <w:sz w:val="20"/>
                <w:szCs w:val="20"/>
                <w:lang w:val="mn-MN"/>
              </w:rPr>
              <w:t>Халиун сумын Хүүшийн рашаан</w:t>
            </w:r>
            <w:proofErr w:type="gramStart"/>
            <w:r w:rsidRPr="00A0218A">
              <w:rPr>
                <w:rFonts w:cs="Arial"/>
                <w:sz w:val="20"/>
                <w:szCs w:val="20"/>
                <w:lang w:val="mn-MN"/>
              </w:rPr>
              <w:t xml:space="preserve">, </w:t>
            </w:r>
            <w:r w:rsidR="00666CF5">
              <w:rPr>
                <w:rFonts w:cs="Arial"/>
                <w:sz w:val="20"/>
                <w:szCs w:val="20"/>
                <w:lang w:val="mn-MN"/>
              </w:rPr>
              <w:t xml:space="preserve"> </w:t>
            </w:r>
            <w:r w:rsidRPr="00A0218A">
              <w:rPr>
                <w:rFonts w:cs="Arial"/>
                <w:sz w:val="20"/>
                <w:szCs w:val="20"/>
                <w:lang w:val="mn-MN"/>
              </w:rPr>
              <w:t>Хөхморьт</w:t>
            </w:r>
            <w:proofErr w:type="gramEnd"/>
            <w:r w:rsidRPr="00A0218A">
              <w:rPr>
                <w:rFonts w:cs="Arial"/>
                <w:sz w:val="20"/>
                <w:szCs w:val="20"/>
                <w:lang w:val="mn-MN"/>
              </w:rPr>
              <w:t xml:space="preserve"> </w:t>
            </w:r>
            <w:proofErr w:type="spellStart"/>
            <w:r w:rsidRPr="00A0218A">
              <w:rPr>
                <w:rFonts w:cs="Arial"/>
                <w:sz w:val="20"/>
                <w:szCs w:val="20"/>
              </w:rPr>
              <w:t>сум</w:t>
            </w:r>
            <w:proofErr w:type="spellEnd"/>
            <w:r w:rsidRPr="00A0218A">
              <w:rPr>
                <w:rFonts w:cs="Arial"/>
                <w:sz w:val="20"/>
                <w:szCs w:val="20"/>
                <w:lang w:val="mn-MN"/>
              </w:rPr>
              <w:t>ын Сайн уст,</w:t>
            </w:r>
            <w:r w:rsidRPr="00A0218A">
              <w:rPr>
                <w:rFonts w:cs="Arial"/>
                <w:sz w:val="20"/>
                <w:szCs w:val="20"/>
              </w:rPr>
              <w:t xml:space="preserve"> </w:t>
            </w:r>
            <w:r w:rsidRPr="00A0218A">
              <w:rPr>
                <w:rFonts w:cs="Arial"/>
                <w:sz w:val="20"/>
                <w:szCs w:val="20"/>
                <w:lang w:val="mn-MN"/>
              </w:rPr>
              <w:t xml:space="preserve">Баян-Уул сумын Улаан чулуутын булгийн эхийг хашиж, хамгаалах ажлыг </w:t>
            </w:r>
            <w:r w:rsidRPr="00A0218A">
              <w:rPr>
                <w:rFonts w:cs="Arial"/>
                <w:sz w:val="20"/>
                <w:szCs w:val="20"/>
                <w:lang w:val="mn-MN" w:eastAsia="en-AU"/>
              </w:rPr>
              <w:t xml:space="preserve">“Чингисийн дуулга констракшн” ХХК </w:t>
            </w:r>
            <w:r w:rsidRPr="00A0218A">
              <w:rPr>
                <w:rFonts w:cs="Arial"/>
                <w:sz w:val="20"/>
                <w:szCs w:val="20"/>
                <w:lang w:val="mn-MN"/>
              </w:rPr>
              <w:t xml:space="preserve"> гүйцэтгэхээр шалгарч гэрээ байгуулаад байна.</w:t>
            </w:r>
          </w:p>
        </w:tc>
        <w:tc>
          <w:tcPr>
            <w:tcW w:w="705" w:type="dxa"/>
            <w:tcBorders>
              <w:left w:val="single" w:sz="4" w:space="0" w:color="auto"/>
            </w:tcBorders>
          </w:tcPr>
          <w:p w:rsidR="00626892" w:rsidRPr="00A0218A" w:rsidRDefault="00626892" w:rsidP="00A0218A">
            <w:pPr>
              <w:jc w:val="center"/>
              <w:rPr>
                <w:rFonts w:cs="Arial"/>
                <w:sz w:val="20"/>
                <w:szCs w:val="20"/>
                <w:lang w:val="mn-MN" w:eastAsia="zh-CN" w:bidi="mn-Mong-CN"/>
              </w:rPr>
            </w:pPr>
          </w:p>
          <w:p w:rsidR="00E37613" w:rsidRPr="00A0218A" w:rsidRDefault="00E37613" w:rsidP="00A0218A">
            <w:pPr>
              <w:jc w:val="center"/>
              <w:rPr>
                <w:rFonts w:cs="Arial"/>
                <w:sz w:val="20"/>
                <w:szCs w:val="20"/>
                <w:lang w:val="mn-MN" w:eastAsia="zh-CN" w:bidi="mn-Mong-CN"/>
              </w:rPr>
            </w:pPr>
          </w:p>
          <w:p w:rsidR="00E37613" w:rsidRPr="00A0218A" w:rsidRDefault="00E37613" w:rsidP="00A0218A">
            <w:pPr>
              <w:jc w:val="center"/>
              <w:rPr>
                <w:rFonts w:cs="Arial"/>
                <w:sz w:val="20"/>
                <w:szCs w:val="20"/>
                <w:lang w:val="mn-MN" w:eastAsia="zh-CN" w:bidi="mn-Mong-CN"/>
              </w:rPr>
            </w:pPr>
            <w:r w:rsidRPr="00A0218A">
              <w:rPr>
                <w:rFonts w:cs="Arial"/>
                <w:sz w:val="20"/>
                <w:szCs w:val="20"/>
                <w:lang w:val="mn-MN" w:eastAsia="zh-CN" w:bidi="mn-Mong-CN"/>
              </w:rPr>
              <w:t>50</w:t>
            </w:r>
          </w:p>
        </w:tc>
      </w:tr>
      <w:tr w:rsidR="003C6F74" w:rsidRPr="00A0218A" w:rsidTr="003C6F74">
        <w:trPr>
          <w:cantSplit/>
          <w:trHeight w:val="1243"/>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lastRenderedPageBreak/>
              <w:t>6</w:t>
            </w:r>
          </w:p>
        </w:tc>
        <w:tc>
          <w:tcPr>
            <w:tcW w:w="702" w:type="dxa"/>
            <w:tcBorders>
              <w:left w:val="single" w:sz="4" w:space="0" w:color="auto"/>
            </w:tcBorders>
            <w:vAlign w:val="center"/>
          </w:tcPr>
          <w:p w:rsidR="00626892" w:rsidRPr="00A0218A" w:rsidRDefault="00626892" w:rsidP="00A0218A">
            <w:pPr>
              <w:pStyle w:val="NormalWeb"/>
              <w:ind w:left="-187"/>
              <w:jc w:val="center"/>
              <w:rPr>
                <w:rFonts w:ascii="Arial" w:eastAsiaTheme="minorEastAsia" w:hAnsi="Arial" w:cs="Arial"/>
                <w:sz w:val="20"/>
                <w:szCs w:val="20"/>
              </w:rPr>
            </w:pPr>
            <w:r w:rsidRPr="00A0218A">
              <w:rPr>
                <w:rFonts w:ascii="Arial" w:hAnsi="Arial" w:cs="Arial"/>
                <w:sz w:val="20"/>
                <w:szCs w:val="20"/>
                <w:lang w:val="mn-MN"/>
              </w:rPr>
              <w:t xml:space="preserve">  </w:t>
            </w:r>
            <w:r w:rsidRPr="00A0218A">
              <w:rPr>
                <w:rFonts w:ascii="Arial" w:hAnsi="Arial" w:cs="Arial"/>
                <w:sz w:val="20"/>
                <w:szCs w:val="20"/>
              </w:rPr>
              <w:t>13.4</w:t>
            </w:r>
          </w:p>
        </w:tc>
        <w:tc>
          <w:tcPr>
            <w:tcW w:w="2245" w:type="dxa"/>
            <w:vMerge/>
          </w:tcPr>
          <w:p w:rsidR="00626892" w:rsidRPr="00A0218A" w:rsidRDefault="00626892" w:rsidP="00A0218A">
            <w:pPr>
              <w:spacing w:before="100" w:beforeAutospacing="1" w:after="100" w:afterAutospacing="1"/>
              <w:jc w:val="center"/>
              <w:rPr>
                <w:rStyle w:val="Strong"/>
                <w:rFonts w:cs="Arial"/>
                <w:b w:val="0"/>
                <w:bCs w:val="0"/>
                <w:sz w:val="20"/>
                <w:szCs w:val="20"/>
              </w:rPr>
            </w:pPr>
          </w:p>
        </w:tc>
        <w:tc>
          <w:tcPr>
            <w:tcW w:w="2755" w:type="dxa"/>
            <w:vAlign w:val="center"/>
          </w:tcPr>
          <w:p w:rsidR="00626892" w:rsidRPr="00A0218A" w:rsidRDefault="00626892" w:rsidP="00A0218A">
            <w:pPr>
              <w:pStyle w:val="NormalWeb"/>
              <w:jc w:val="both"/>
              <w:rPr>
                <w:rFonts w:ascii="Arial" w:eastAsiaTheme="minorEastAsia" w:hAnsi="Arial" w:cs="Arial"/>
                <w:sz w:val="20"/>
                <w:szCs w:val="20"/>
              </w:rPr>
            </w:pPr>
            <w:proofErr w:type="spellStart"/>
            <w:r w:rsidRPr="00A0218A">
              <w:rPr>
                <w:rFonts w:ascii="Arial" w:hAnsi="Arial" w:cs="Arial"/>
                <w:sz w:val="20"/>
                <w:szCs w:val="20"/>
              </w:rPr>
              <w:t>Улсын</w:t>
            </w:r>
            <w:proofErr w:type="spellEnd"/>
            <w:r w:rsidRPr="00A0218A">
              <w:rPr>
                <w:rFonts w:ascii="Arial" w:hAnsi="Arial" w:cs="Arial"/>
                <w:sz w:val="20"/>
                <w:szCs w:val="20"/>
              </w:rPr>
              <w:t xml:space="preserve"> </w:t>
            </w:r>
            <w:proofErr w:type="spellStart"/>
            <w:r w:rsidRPr="00A0218A">
              <w:rPr>
                <w:rFonts w:ascii="Arial" w:hAnsi="Arial" w:cs="Arial"/>
                <w:sz w:val="20"/>
                <w:szCs w:val="20"/>
              </w:rPr>
              <w:t>тусгай</w:t>
            </w:r>
            <w:proofErr w:type="spellEnd"/>
            <w:r w:rsidRPr="00A0218A">
              <w:rPr>
                <w:rFonts w:ascii="Arial" w:hAnsi="Arial" w:cs="Arial"/>
                <w:sz w:val="20"/>
                <w:szCs w:val="20"/>
              </w:rPr>
              <w:t xml:space="preserve"> </w:t>
            </w:r>
            <w:proofErr w:type="spellStart"/>
            <w:r w:rsidRPr="00A0218A">
              <w:rPr>
                <w:rFonts w:ascii="Arial" w:hAnsi="Arial" w:cs="Arial"/>
                <w:sz w:val="20"/>
                <w:szCs w:val="20"/>
              </w:rPr>
              <w:t>хамгаалалттай</w:t>
            </w:r>
            <w:proofErr w:type="spellEnd"/>
            <w:r w:rsidRPr="00A0218A">
              <w:rPr>
                <w:rFonts w:ascii="Arial" w:hAnsi="Arial" w:cs="Arial"/>
                <w:sz w:val="20"/>
                <w:szCs w:val="20"/>
              </w:rPr>
              <w:t xml:space="preserve"> </w:t>
            </w:r>
            <w:proofErr w:type="spellStart"/>
            <w:r w:rsidRPr="00A0218A">
              <w:rPr>
                <w:rFonts w:ascii="Arial" w:hAnsi="Arial" w:cs="Arial"/>
                <w:sz w:val="20"/>
                <w:szCs w:val="20"/>
              </w:rPr>
              <w:t>болон</w:t>
            </w:r>
            <w:proofErr w:type="spellEnd"/>
            <w:r w:rsidRPr="00A0218A">
              <w:rPr>
                <w:rFonts w:ascii="Arial" w:hAnsi="Arial" w:cs="Arial"/>
                <w:sz w:val="20"/>
                <w:szCs w:val="20"/>
              </w:rPr>
              <w:t xml:space="preserve"> </w:t>
            </w:r>
            <w:proofErr w:type="spellStart"/>
            <w:r w:rsidRPr="00A0218A">
              <w:rPr>
                <w:rFonts w:ascii="Arial" w:hAnsi="Arial" w:cs="Arial"/>
                <w:sz w:val="20"/>
                <w:szCs w:val="20"/>
              </w:rPr>
              <w:t>орон</w:t>
            </w:r>
            <w:proofErr w:type="spellEnd"/>
            <w:r w:rsidRPr="00A0218A">
              <w:rPr>
                <w:rFonts w:ascii="Arial" w:hAnsi="Arial" w:cs="Arial"/>
                <w:sz w:val="20"/>
                <w:szCs w:val="20"/>
              </w:rPr>
              <w:t xml:space="preserve"> </w:t>
            </w:r>
            <w:proofErr w:type="spellStart"/>
            <w:r w:rsidRPr="00A0218A">
              <w:rPr>
                <w:rFonts w:ascii="Arial" w:hAnsi="Arial" w:cs="Arial"/>
                <w:sz w:val="20"/>
                <w:szCs w:val="20"/>
              </w:rPr>
              <w:t>нутгийн</w:t>
            </w:r>
            <w:proofErr w:type="spellEnd"/>
            <w:r w:rsidRPr="00A0218A">
              <w:rPr>
                <w:rFonts w:ascii="Arial" w:hAnsi="Arial" w:cs="Arial"/>
                <w:sz w:val="20"/>
                <w:szCs w:val="20"/>
              </w:rPr>
              <w:t xml:space="preserve"> </w:t>
            </w:r>
            <w:proofErr w:type="spellStart"/>
            <w:r w:rsidRPr="00A0218A">
              <w:rPr>
                <w:rFonts w:ascii="Arial" w:hAnsi="Arial" w:cs="Arial"/>
                <w:sz w:val="20"/>
                <w:szCs w:val="20"/>
              </w:rPr>
              <w:t>тусгай</w:t>
            </w:r>
            <w:proofErr w:type="spellEnd"/>
            <w:r w:rsidRPr="00A0218A">
              <w:rPr>
                <w:rFonts w:ascii="Arial" w:hAnsi="Arial" w:cs="Arial"/>
                <w:sz w:val="20"/>
                <w:szCs w:val="20"/>
              </w:rPr>
              <w:t xml:space="preserve"> </w:t>
            </w:r>
            <w:proofErr w:type="spellStart"/>
            <w:r w:rsidRPr="00A0218A">
              <w:rPr>
                <w:rFonts w:ascii="Arial" w:hAnsi="Arial" w:cs="Arial"/>
                <w:sz w:val="20"/>
                <w:szCs w:val="20"/>
              </w:rPr>
              <w:t>хэрэгцээт</w:t>
            </w:r>
            <w:proofErr w:type="spellEnd"/>
            <w:r w:rsidRPr="00A0218A">
              <w:rPr>
                <w:rFonts w:ascii="Arial" w:hAnsi="Arial" w:cs="Arial"/>
                <w:sz w:val="20"/>
                <w:szCs w:val="20"/>
              </w:rPr>
              <w:t xml:space="preserve"> </w:t>
            </w:r>
            <w:proofErr w:type="spellStart"/>
            <w:r w:rsidRPr="00A0218A">
              <w:rPr>
                <w:rFonts w:ascii="Arial" w:hAnsi="Arial" w:cs="Arial"/>
                <w:sz w:val="20"/>
                <w:szCs w:val="20"/>
              </w:rPr>
              <w:t>газрын</w:t>
            </w:r>
            <w:proofErr w:type="spellEnd"/>
            <w:r w:rsidRPr="00A0218A">
              <w:rPr>
                <w:rFonts w:ascii="Arial" w:hAnsi="Arial" w:cs="Arial"/>
                <w:sz w:val="20"/>
                <w:szCs w:val="20"/>
              </w:rPr>
              <w:t xml:space="preserve"> </w:t>
            </w:r>
            <w:proofErr w:type="spellStart"/>
            <w:r w:rsidRPr="00A0218A">
              <w:rPr>
                <w:rFonts w:ascii="Arial" w:hAnsi="Arial" w:cs="Arial"/>
                <w:sz w:val="20"/>
                <w:szCs w:val="20"/>
              </w:rPr>
              <w:t>ашиглалтыг</w:t>
            </w:r>
            <w:proofErr w:type="spellEnd"/>
            <w:r w:rsidRPr="00A0218A">
              <w:rPr>
                <w:rFonts w:ascii="Arial" w:hAnsi="Arial" w:cs="Arial"/>
                <w:sz w:val="20"/>
                <w:szCs w:val="20"/>
              </w:rPr>
              <w:t xml:space="preserve"> </w:t>
            </w:r>
            <w:proofErr w:type="spellStart"/>
            <w:r w:rsidRPr="00A0218A">
              <w:rPr>
                <w:rFonts w:ascii="Arial" w:hAnsi="Arial" w:cs="Arial"/>
                <w:sz w:val="20"/>
                <w:szCs w:val="20"/>
              </w:rPr>
              <w:t>зохистой</w:t>
            </w:r>
            <w:proofErr w:type="spellEnd"/>
            <w:r w:rsidRPr="00A0218A">
              <w:rPr>
                <w:rFonts w:ascii="Arial" w:hAnsi="Arial" w:cs="Arial"/>
                <w:sz w:val="20"/>
                <w:szCs w:val="20"/>
              </w:rPr>
              <w:t xml:space="preserve"> </w:t>
            </w:r>
            <w:proofErr w:type="spellStart"/>
            <w:r w:rsidRPr="00A0218A">
              <w:rPr>
                <w:rFonts w:ascii="Arial" w:hAnsi="Arial" w:cs="Arial"/>
                <w:sz w:val="20"/>
                <w:szCs w:val="20"/>
              </w:rPr>
              <w:t>түвшинд</w:t>
            </w:r>
            <w:proofErr w:type="spellEnd"/>
            <w:r w:rsidRPr="00A0218A">
              <w:rPr>
                <w:rFonts w:ascii="Arial" w:hAnsi="Arial" w:cs="Arial"/>
                <w:sz w:val="20"/>
                <w:szCs w:val="20"/>
              </w:rPr>
              <w:t xml:space="preserve"> </w:t>
            </w:r>
            <w:proofErr w:type="spellStart"/>
            <w:r w:rsidRPr="00A0218A">
              <w:rPr>
                <w:rFonts w:ascii="Arial" w:hAnsi="Arial" w:cs="Arial"/>
                <w:sz w:val="20"/>
                <w:szCs w:val="20"/>
              </w:rPr>
              <w:t>байлгах</w:t>
            </w:r>
            <w:proofErr w:type="spellEnd"/>
            <w:r w:rsidRPr="00A0218A">
              <w:rPr>
                <w:rFonts w:ascii="Arial" w:hAnsi="Arial" w:cs="Arial"/>
                <w:sz w:val="20"/>
                <w:szCs w:val="20"/>
              </w:rPr>
              <w:t xml:space="preserve"> </w:t>
            </w:r>
            <w:proofErr w:type="spellStart"/>
            <w:r w:rsidRPr="00A0218A">
              <w:rPr>
                <w:rFonts w:ascii="Arial" w:hAnsi="Arial" w:cs="Arial"/>
                <w:sz w:val="20"/>
                <w:szCs w:val="20"/>
              </w:rPr>
              <w:t>зорилгоор</w:t>
            </w:r>
            <w:proofErr w:type="spellEnd"/>
            <w:r w:rsidRPr="00A0218A">
              <w:rPr>
                <w:rFonts w:ascii="Arial" w:hAnsi="Arial" w:cs="Arial"/>
                <w:sz w:val="20"/>
                <w:szCs w:val="20"/>
              </w:rPr>
              <w:t xml:space="preserve"> </w:t>
            </w:r>
            <w:proofErr w:type="spellStart"/>
            <w:r w:rsidRPr="00A0218A">
              <w:rPr>
                <w:rFonts w:ascii="Arial" w:hAnsi="Arial" w:cs="Arial"/>
                <w:sz w:val="20"/>
                <w:szCs w:val="20"/>
              </w:rPr>
              <w:t>эрх</w:t>
            </w:r>
            <w:proofErr w:type="spellEnd"/>
            <w:r w:rsidRPr="00A0218A">
              <w:rPr>
                <w:rFonts w:ascii="Arial" w:hAnsi="Arial" w:cs="Arial"/>
                <w:sz w:val="20"/>
                <w:szCs w:val="20"/>
              </w:rPr>
              <w:t xml:space="preserve"> </w:t>
            </w:r>
            <w:proofErr w:type="spellStart"/>
            <w:r w:rsidRPr="00A0218A">
              <w:rPr>
                <w:rFonts w:ascii="Arial" w:hAnsi="Arial" w:cs="Arial"/>
                <w:sz w:val="20"/>
                <w:szCs w:val="20"/>
              </w:rPr>
              <w:t>зүйн</w:t>
            </w:r>
            <w:proofErr w:type="spellEnd"/>
            <w:r w:rsidRPr="00A0218A">
              <w:rPr>
                <w:rFonts w:ascii="Arial" w:hAnsi="Arial" w:cs="Arial"/>
                <w:sz w:val="20"/>
                <w:szCs w:val="20"/>
              </w:rPr>
              <w:t xml:space="preserve"> </w:t>
            </w:r>
            <w:proofErr w:type="spellStart"/>
            <w:r w:rsidRPr="00A0218A">
              <w:rPr>
                <w:rFonts w:ascii="Arial" w:hAnsi="Arial" w:cs="Arial"/>
                <w:sz w:val="20"/>
                <w:szCs w:val="20"/>
              </w:rPr>
              <w:t>орчныг</w:t>
            </w:r>
            <w:proofErr w:type="spellEnd"/>
            <w:r w:rsidRPr="00A0218A">
              <w:rPr>
                <w:rFonts w:ascii="Arial" w:hAnsi="Arial" w:cs="Arial"/>
                <w:sz w:val="20"/>
                <w:szCs w:val="20"/>
              </w:rPr>
              <w:t xml:space="preserve"> </w:t>
            </w:r>
            <w:proofErr w:type="spellStart"/>
            <w:r w:rsidRPr="00A0218A">
              <w:rPr>
                <w:rFonts w:ascii="Arial" w:hAnsi="Arial" w:cs="Arial"/>
                <w:sz w:val="20"/>
                <w:szCs w:val="20"/>
              </w:rPr>
              <w:t>сайжруулах</w:t>
            </w:r>
            <w:proofErr w:type="spellEnd"/>
          </w:p>
        </w:tc>
        <w:tc>
          <w:tcPr>
            <w:tcW w:w="2227"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Тусгай</w:t>
            </w:r>
            <w:proofErr w:type="spellEnd"/>
            <w:r w:rsidRPr="00A0218A">
              <w:rPr>
                <w:rFonts w:ascii="Arial" w:hAnsi="Arial" w:cs="Arial"/>
                <w:sz w:val="20"/>
                <w:szCs w:val="20"/>
              </w:rPr>
              <w:t xml:space="preserve"> </w:t>
            </w:r>
            <w:proofErr w:type="spellStart"/>
            <w:r w:rsidRPr="00A0218A">
              <w:rPr>
                <w:rFonts w:ascii="Arial" w:hAnsi="Arial" w:cs="Arial"/>
                <w:sz w:val="20"/>
                <w:szCs w:val="20"/>
              </w:rPr>
              <w:t>хамгаалалтад</w:t>
            </w:r>
            <w:proofErr w:type="spellEnd"/>
            <w:r w:rsidRPr="00A0218A">
              <w:rPr>
                <w:rFonts w:ascii="Arial" w:hAnsi="Arial" w:cs="Arial"/>
                <w:sz w:val="20"/>
                <w:szCs w:val="20"/>
              </w:rPr>
              <w:t xml:space="preserve"> </w:t>
            </w:r>
            <w:proofErr w:type="spellStart"/>
            <w:r w:rsidRPr="00A0218A">
              <w:rPr>
                <w:rFonts w:ascii="Arial" w:hAnsi="Arial" w:cs="Arial"/>
                <w:sz w:val="20"/>
                <w:szCs w:val="20"/>
              </w:rPr>
              <w:t>авах</w:t>
            </w:r>
            <w:proofErr w:type="spellEnd"/>
            <w:r w:rsidRPr="00A0218A">
              <w:rPr>
                <w:rFonts w:ascii="Arial" w:hAnsi="Arial" w:cs="Arial"/>
                <w:sz w:val="20"/>
                <w:szCs w:val="20"/>
              </w:rPr>
              <w:t xml:space="preserve"> </w:t>
            </w:r>
            <w:proofErr w:type="spellStart"/>
            <w:r w:rsidRPr="00A0218A">
              <w:rPr>
                <w:rFonts w:ascii="Arial" w:hAnsi="Arial" w:cs="Arial"/>
                <w:sz w:val="20"/>
                <w:szCs w:val="20"/>
              </w:rPr>
              <w:t>талбайн</w:t>
            </w:r>
            <w:proofErr w:type="spellEnd"/>
            <w:r w:rsidRPr="00A0218A">
              <w:rPr>
                <w:rFonts w:ascii="Arial" w:hAnsi="Arial" w:cs="Arial"/>
                <w:sz w:val="20"/>
                <w:szCs w:val="20"/>
              </w:rPr>
              <w:t xml:space="preserve"> </w:t>
            </w:r>
            <w:proofErr w:type="spellStart"/>
            <w:r w:rsidRPr="00A0218A">
              <w:rPr>
                <w:rFonts w:ascii="Arial" w:hAnsi="Arial" w:cs="Arial"/>
                <w:sz w:val="20"/>
                <w:szCs w:val="20"/>
              </w:rPr>
              <w:t>хэмжээ</w:t>
            </w:r>
            <w:proofErr w:type="spellEnd"/>
            <w:r w:rsidRPr="00A0218A">
              <w:rPr>
                <w:rFonts w:ascii="Arial" w:hAnsi="Arial" w:cs="Arial"/>
                <w:sz w:val="20"/>
                <w:szCs w:val="20"/>
              </w:rPr>
              <w:t xml:space="preserve">, </w:t>
            </w:r>
            <w:proofErr w:type="spellStart"/>
            <w:r w:rsidRPr="00A0218A">
              <w:rPr>
                <w:rFonts w:ascii="Arial" w:hAnsi="Arial" w:cs="Arial"/>
                <w:sz w:val="20"/>
                <w:szCs w:val="20"/>
              </w:rPr>
              <w:t>га</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Default="00626892" w:rsidP="00A0218A">
            <w:pPr>
              <w:jc w:val="center"/>
              <w:rPr>
                <w:rFonts w:cs="Arial"/>
                <w:sz w:val="20"/>
                <w:szCs w:val="20"/>
                <w:lang w:val="mn-MN" w:eastAsia="zh-CN" w:bidi="mn-Mong-CN"/>
              </w:rPr>
            </w:pPr>
          </w:p>
          <w:p w:rsidR="00EB5DB5" w:rsidRDefault="00EB5DB5" w:rsidP="00A0218A">
            <w:pPr>
              <w:jc w:val="center"/>
              <w:rPr>
                <w:rFonts w:cs="Arial"/>
                <w:sz w:val="20"/>
                <w:szCs w:val="20"/>
                <w:lang w:val="mn-MN" w:eastAsia="zh-CN" w:bidi="mn-Mong-CN"/>
              </w:rPr>
            </w:pPr>
          </w:p>
          <w:p w:rsidR="00EB5DB5" w:rsidRDefault="00EB5DB5" w:rsidP="00A0218A">
            <w:pPr>
              <w:jc w:val="center"/>
              <w:rPr>
                <w:rFonts w:cs="Arial"/>
                <w:sz w:val="20"/>
                <w:szCs w:val="20"/>
                <w:lang w:val="mn-MN" w:eastAsia="zh-CN" w:bidi="mn-Mong-CN"/>
              </w:rPr>
            </w:pPr>
          </w:p>
          <w:p w:rsidR="00EB5DB5" w:rsidRDefault="00EB5DB5" w:rsidP="00A0218A">
            <w:pPr>
              <w:jc w:val="center"/>
              <w:rPr>
                <w:rFonts w:cs="Arial"/>
                <w:sz w:val="20"/>
                <w:szCs w:val="20"/>
                <w:lang w:val="mn-MN" w:eastAsia="zh-CN" w:bidi="mn-Mong-CN"/>
              </w:rPr>
            </w:pPr>
          </w:p>
          <w:p w:rsidR="00EB5DB5" w:rsidRPr="00A0218A" w:rsidRDefault="00EB5DB5" w:rsidP="00A0218A">
            <w:pPr>
              <w:jc w:val="center"/>
              <w:rPr>
                <w:rFonts w:cs="Arial"/>
                <w:sz w:val="20"/>
                <w:szCs w:val="20"/>
                <w:lang w:val="mn-MN" w:eastAsia="zh-CN" w:bidi="mn-Mong-CN"/>
              </w:rPr>
            </w:pPr>
            <w:r>
              <w:rPr>
                <w:rFonts w:cs="Arial"/>
                <w:sz w:val="20"/>
                <w:szCs w:val="20"/>
                <w:lang w:val="mn-MN" w:eastAsia="zh-CN" w:bidi="mn-Mong-CN"/>
              </w:rPr>
              <w:t>-</w:t>
            </w:r>
          </w:p>
        </w:tc>
        <w:tc>
          <w:tcPr>
            <w:tcW w:w="4140" w:type="dxa"/>
            <w:tcBorders>
              <w:right w:val="single" w:sz="4" w:space="0" w:color="auto"/>
            </w:tcBorders>
          </w:tcPr>
          <w:p w:rsidR="00626892" w:rsidRDefault="00A0218A" w:rsidP="00A0218A">
            <w:pPr>
              <w:jc w:val="both"/>
              <w:rPr>
                <w:rFonts w:eastAsia="Times New Roman" w:cs="Arial"/>
                <w:sz w:val="20"/>
                <w:szCs w:val="20"/>
                <w:lang w:val="mn-MN"/>
              </w:rPr>
            </w:pPr>
            <w:r w:rsidRPr="00A0218A">
              <w:rPr>
                <w:rFonts w:eastAsia="Times New Roman" w:cs="Arial"/>
                <w:sz w:val="20"/>
                <w:szCs w:val="20"/>
                <w:lang w:val="mn-MN"/>
              </w:rPr>
              <w:t>Б</w:t>
            </w:r>
            <w:proofErr w:type="spellStart"/>
            <w:r w:rsidRPr="00A0218A">
              <w:rPr>
                <w:rFonts w:eastAsia="Times New Roman" w:cs="Arial"/>
                <w:sz w:val="20"/>
                <w:szCs w:val="20"/>
              </w:rPr>
              <w:t>айгалийн</w:t>
            </w:r>
            <w:proofErr w:type="spellEnd"/>
            <w:r w:rsidRPr="00A0218A">
              <w:rPr>
                <w:rFonts w:eastAsia="Times New Roman" w:cs="Arial"/>
                <w:sz w:val="20"/>
                <w:szCs w:val="20"/>
              </w:rPr>
              <w:t xml:space="preserve"> </w:t>
            </w:r>
            <w:proofErr w:type="spellStart"/>
            <w:r w:rsidRPr="00A0218A">
              <w:rPr>
                <w:rFonts w:eastAsia="Times New Roman" w:cs="Arial"/>
                <w:sz w:val="20"/>
                <w:szCs w:val="20"/>
              </w:rPr>
              <w:t>унаган</w:t>
            </w:r>
            <w:proofErr w:type="spellEnd"/>
            <w:r w:rsidRPr="00A0218A">
              <w:rPr>
                <w:rFonts w:eastAsia="Times New Roman" w:cs="Arial"/>
                <w:sz w:val="20"/>
                <w:szCs w:val="20"/>
              </w:rPr>
              <w:t xml:space="preserve"> </w:t>
            </w:r>
            <w:proofErr w:type="spellStart"/>
            <w:r w:rsidRPr="00A0218A">
              <w:rPr>
                <w:rFonts w:eastAsia="Times New Roman" w:cs="Arial"/>
                <w:sz w:val="20"/>
                <w:szCs w:val="20"/>
              </w:rPr>
              <w:t>төрх</w:t>
            </w:r>
            <w:proofErr w:type="spellEnd"/>
            <w:r w:rsidRPr="00A0218A">
              <w:rPr>
                <w:rFonts w:eastAsia="Times New Roman" w:cs="Arial"/>
                <w:sz w:val="20"/>
                <w:szCs w:val="20"/>
              </w:rPr>
              <w:t xml:space="preserve">, </w:t>
            </w:r>
            <w:proofErr w:type="spellStart"/>
            <w:r w:rsidRPr="00A0218A">
              <w:rPr>
                <w:rFonts w:eastAsia="Times New Roman" w:cs="Arial"/>
                <w:sz w:val="20"/>
                <w:szCs w:val="20"/>
              </w:rPr>
              <w:t>түүх</w:t>
            </w:r>
            <w:proofErr w:type="spellEnd"/>
            <w:r w:rsidRPr="00A0218A">
              <w:rPr>
                <w:rFonts w:eastAsia="Times New Roman" w:cs="Arial"/>
                <w:sz w:val="20"/>
                <w:szCs w:val="20"/>
              </w:rPr>
              <w:t xml:space="preserve"> </w:t>
            </w:r>
            <w:proofErr w:type="spellStart"/>
            <w:r w:rsidRPr="00A0218A">
              <w:rPr>
                <w:rFonts w:eastAsia="Times New Roman" w:cs="Arial"/>
                <w:sz w:val="20"/>
                <w:szCs w:val="20"/>
              </w:rPr>
              <w:t>соёлын</w:t>
            </w:r>
            <w:proofErr w:type="spellEnd"/>
            <w:r w:rsidRPr="00A0218A">
              <w:rPr>
                <w:rFonts w:eastAsia="Times New Roman" w:cs="Arial"/>
                <w:sz w:val="20"/>
                <w:szCs w:val="20"/>
              </w:rPr>
              <w:t xml:space="preserve"> </w:t>
            </w:r>
            <w:proofErr w:type="spellStart"/>
            <w:r w:rsidRPr="00A0218A">
              <w:rPr>
                <w:rFonts w:eastAsia="Times New Roman" w:cs="Arial"/>
                <w:sz w:val="20"/>
                <w:szCs w:val="20"/>
              </w:rPr>
              <w:t>дурсгалт</w:t>
            </w:r>
            <w:proofErr w:type="spellEnd"/>
            <w:r w:rsidRPr="00A0218A">
              <w:rPr>
                <w:rFonts w:eastAsia="Times New Roman" w:cs="Arial"/>
                <w:sz w:val="20"/>
                <w:szCs w:val="20"/>
                <w:lang w:val="mn-MN"/>
              </w:rPr>
              <w:t xml:space="preserve"> зүйлс, </w:t>
            </w:r>
            <w:r w:rsidRPr="00A0218A">
              <w:rPr>
                <w:rFonts w:eastAsia="Times New Roman" w:cs="Arial"/>
                <w:sz w:val="20"/>
                <w:szCs w:val="20"/>
              </w:rPr>
              <w:t xml:space="preserve"> </w:t>
            </w:r>
            <w:r w:rsidRPr="00A0218A">
              <w:rPr>
                <w:rFonts w:eastAsia="Times New Roman" w:cs="Arial"/>
                <w:sz w:val="20"/>
                <w:szCs w:val="20"/>
                <w:lang w:val="mn-MN"/>
              </w:rPr>
              <w:t xml:space="preserve">нэн ховор, ховор амьтан, ургамал, тэдгээрийн тархац нутгийг хамгаалах, </w:t>
            </w:r>
            <w:proofErr w:type="spellStart"/>
            <w:r w:rsidRPr="00A0218A">
              <w:rPr>
                <w:rFonts w:eastAsia="Times New Roman" w:cs="Arial"/>
                <w:sz w:val="20"/>
                <w:szCs w:val="20"/>
              </w:rPr>
              <w:t>газрын</w:t>
            </w:r>
            <w:proofErr w:type="spellEnd"/>
            <w:r w:rsidRPr="00A0218A">
              <w:rPr>
                <w:rFonts w:eastAsia="Times New Roman" w:cs="Arial"/>
                <w:sz w:val="20"/>
                <w:szCs w:val="20"/>
              </w:rPr>
              <w:t xml:space="preserve"> </w:t>
            </w:r>
            <w:proofErr w:type="spellStart"/>
            <w:r w:rsidRPr="00A0218A">
              <w:rPr>
                <w:rFonts w:eastAsia="Times New Roman" w:cs="Arial"/>
                <w:sz w:val="20"/>
                <w:szCs w:val="20"/>
              </w:rPr>
              <w:t>доройтлыг</w:t>
            </w:r>
            <w:proofErr w:type="spellEnd"/>
            <w:r w:rsidRPr="00A0218A">
              <w:rPr>
                <w:rFonts w:eastAsia="Times New Roman" w:cs="Arial"/>
                <w:sz w:val="20"/>
                <w:szCs w:val="20"/>
              </w:rPr>
              <w:t xml:space="preserve"> </w:t>
            </w:r>
            <w:proofErr w:type="spellStart"/>
            <w:r w:rsidRPr="00A0218A">
              <w:rPr>
                <w:rFonts w:eastAsia="Times New Roman" w:cs="Arial"/>
                <w:sz w:val="20"/>
                <w:szCs w:val="20"/>
              </w:rPr>
              <w:t>нөхөн</w:t>
            </w:r>
            <w:proofErr w:type="spellEnd"/>
            <w:r w:rsidRPr="00A0218A">
              <w:rPr>
                <w:rFonts w:eastAsia="Times New Roman" w:cs="Arial"/>
                <w:sz w:val="20"/>
                <w:szCs w:val="20"/>
              </w:rPr>
              <w:t xml:space="preserve"> </w:t>
            </w:r>
            <w:proofErr w:type="spellStart"/>
            <w:r w:rsidRPr="00A0218A">
              <w:rPr>
                <w:rFonts w:eastAsia="Times New Roman" w:cs="Arial"/>
                <w:sz w:val="20"/>
                <w:szCs w:val="20"/>
              </w:rPr>
              <w:t>сэргээх</w:t>
            </w:r>
            <w:proofErr w:type="spellEnd"/>
            <w:r w:rsidRPr="00A0218A">
              <w:rPr>
                <w:rFonts w:eastAsia="Times New Roman" w:cs="Arial"/>
                <w:sz w:val="20"/>
                <w:szCs w:val="20"/>
              </w:rPr>
              <w:t xml:space="preserve"> </w:t>
            </w:r>
            <w:proofErr w:type="spellStart"/>
            <w:r w:rsidRPr="00A0218A">
              <w:rPr>
                <w:rFonts w:eastAsia="Times New Roman" w:cs="Arial"/>
                <w:sz w:val="20"/>
                <w:szCs w:val="20"/>
              </w:rPr>
              <w:t>зорилгоор</w:t>
            </w:r>
            <w:proofErr w:type="spellEnd"/>
            <w:r w:rsidRPr="00A0218A">
              <w:rPr>
                <w:rFonts w:eastAsia="Times New Roman" w:cs="Arial"/>
                <w:sz w:val="20"/>
                <w:szCs w:val="20"/>
              </w:rPr>
              <w:t xml:space="preserve"> </w:t>
            </w:r>
            <w:r w:rsidRPr="00A0218A">
              <w:rPr>
                <w:rFonts w:eastAsia="Times New Roman" w:cs="Arial"/>
                <w:sz w:val="20"/>
                <w:szCs w:val="20"/>
                <w:lang w:val="mn-MN"/>
              </w:rPr>
              <w:t xml:space="preserve">аймгийн </w:t>
            </w:r>
            <w:proofErr w:type="spellStart"/>
            <w:r w:rsidRPr="00A0218A">
              <w:rPr>
                <w:rFonts w:eastAsia="Times New Roman" w:cs="Arial"/>
                <w:sz w:val="20"/>
                <w:szCs w:val="20"/>
              </w:rPr>
              <w:t>нийт</w:t>
            </w:r>
            <w:proofErr w:type="spellEnd"/>
            <w:r w:rsidRPr="00A0218A">
              <w:rPr>
                <w:rFonts w:eastAsia="Times New Roman" w:cs="Arial"/>
                <w:sz w:val="20"/>
                <w:szCs w:val="20"/>
              </w:rPr>
              <w:t xml:space="preserve"> </w:t>
            </w:r>
            <w:proofErr w:type="spellStart"/>
            <w:r w:rsidRPr="00A0218A">
              <w:rPr>
                <w:rFonts w:eastAsia="Times New Roman" w:cs="Arial"/>
                <w:sz w:val="20"/>
                <w:szCs w:val="20"/>
              </w:rPr>
              <w:t>нутаг</w:t>
            </w:r>
            <w:proofErr w:type="spellEnd"/>
            <w:r w:rsidRPr="00A0218A">
              <w:rPr>
                <w:rFonts w:eastAsia="Times New Roman" w:cs="Arial"/>
                <w:sz w:val="20"/>
                <w:szCs w:val="20"/>
              </w:rPr>
              <w:t xml:space="preserve"> </w:t>
            </w:r>
            <w:proofErr w:type="spellStart"/>
            <w:r w:rsidRPr="00A0218A">
              <w:rPr>
                <w:rFonts w:eastAsia="Times New Roman" w:cs="Arial"/>
                <w:sz w:val="20"/>
                <w:szCs w:val="20"/>
              </w:rPr>
              <w:t>дэвсгэрийн</w:t>
            </w:r>
            <w:proofErr w:type="spellEnd"/>
            <w:r w:rsidRPr="00A0218A">
              <w:rPr>
                <w:rFonts w:eastAsia="Times New Roman" w:cs="Arial"/>
                <w:sz w:val="20"/>
                <w:szCs w:val="20"/>
                <w:lang w:val="mn-MN"/>
              </w:rPr>
              <w:t xml:space="preserve">          4212624,3 </w:t>
            </w:r>
            <w:proofErr w:type="spellStart"/>
            <w:r w:rsidRPr="00A0218A">
              <w:rPr>
                <w:rFonts w:eastAsia="Times New Roman" w:cs="Arial"/>
                <w:sz w:val="20"/>
                <w:szCs w:val="20"/>
              </w:rPr>
              <w:t>га</w:t>
            </w:r>
            <w:proofErr w:type="spellEnd"/>
            <w:r w:rsidRPr="00A0218A">
              <w:rPr>
                <w:rFonts w:eastAsia="Times New Roman" w:cs="Arial"/>
                <w:sz w:val="20"/>
                <w:szCs w:val="20"/>
              </w:rPr>
              <w:t xml:space="preserve"> </w:t>
            </w:r>
            <w:proofErr w:type="spellStart"/>
            <w:r w:rsidRPr="00A0218A">
              <w:rPr>
                <w:rFonts w:eastAsia="Times New Roman" w:cs="Arial"/>
                <w:sz w:val="20"/>
                <w:szCs w:val="20"/>
              </w:rPr>
              <w:t>буюу</w:t>
            </w:r>
            <w:proofErr w:type="spellEnd"/>
            <w:r w:rsidRPr="00A0218A">
              <w:rPr>
                <w:rFonts w:eastAsia="Times New Roman" w:cs="Arial"/>
                <w:sz w:val="20"/>
                <w:szCs w:val="20"/>
              </w:rPr>
              <w:t xml:space="preserve"> 29.</w:t>
            </w:r>
            <w:r w:rsidRPr="00A0218A">
              <w:rPr>
                <w:rFonts w:eastAsia="Times New Roman" w:cs="Arial"/>
                <w:sz w:val="20"/>
                <w:szCs w:val="20"/>
                <w:lang w:val="mn-MN"/>
              </w:rPr>
              <w:t>78</w:t>
            </w:r>
            <w:r w:rsidRPr="00A0218A">
              <w:rPr>
                <w:rFonts w:eastAsia="Times New Roman" w:cs="Arial"/>
                <w:sz w:val="20"/>
                <w:szCs w:val="20"/>
              </w:rPr>
              <w:t xml:space="preserve">% </w:t>
            </w:r>
            <w:proofErr w:type="spellStart"/>
            <w:r w:rsidRPr="00A0218A">
              <w:rPr>
                <w:rFonts w:eastAsia="Times New Roman" w:cs="Arial"/>
                <w:sz w:val="20"/>
                <w:szCs w:val="20"/>
              </w:rPr>
              <w:t>нь</w:t>
            </w:r>
            <w:proofErr w:type="spellEnd"/>
            <w:r w:rsidRPr="00A0218A">
              <w:rPr>
                <w:rFonts w:eastAsia="Times New Roman" w:cs="Arial"/>
                <w:sz w:val="20"/>
                <w:szCs w:val="20"/>
              </w:rPr>
              <w:t xml:space="preserve"> </w:t>
            </w:r>
            <w:proofErr w:type="spellStart"/>
            <w:r w:rsidRPr="00A0218A">
              <w:rPr>
                <w:rFonts w:eastAsia="Times New Roman" w:cs="Arial"/>
                <w:sz w:val="20"/>
                <w:szCs w:val="20"/>
              </w:rPr>
              <w:t>улсын</w:t>
            </w:r>
            <w:proofErr w:type="spellEnd"/>
            <w:r w:rsidRPr="00A0218A">
              <w:rPr>
                <w:rFonts w:eastAsia="Times New Roman" w:cs="Arial"/>
                <w:sz w:val="20"/>
                <w:szCs w:val="20"/>
              </w:rPr>
              <w:t xml:space="preserve"> </w:t>
            </w:r>
            <w:proofErr w:type="spellStart"/>
            <w:r w:rsidRPr="00A0218A">
              <w:rPr>
                <w:rFonts w:eastAsia="Times New Roman" w:cs="Arial"/>
                <w:sz w:val="20"/>
                <w:szCs w:val="20"/>
              </w:rPr>
              <w:t>тусгай</w:t>
            </w:r>
            <w:proofErr w:type="spellEnd"/>
            <w:r w:rsidRPr="00A0218A">
              <w:rPr>
                <w:rFonts w:eastAsia="Times New Roman" w:cs="Arial"/>
                <w:sz w:val="20"/>
                <w:szCs w:val="20"/>
              </w:rPr>
              <w:t xml:space="preserve"> </w:t>
            </w:r>
            <w:proofErr w:type="spellStart"/>
            <w:r w:rsidRPr="00A0218A">
              <w:rPr>
                <w:rFonts w:eastAsia="Times New Roman" w:cs="Arial"/>
                <w:sz w:val="20"/>
                <w:szCs w:val="20"/>
              </w:rPr>
              <w:t>хамгаалалттай</w:t>
            </w:r>
            <w:proofErr w:type="spellEnd"/>
            <w:r w:rsidRPr="00A0218A">
              <w:rPr>
                <w:rFonts w:eastAsia="Times New Roman" w:cs="Arial"/>
                <w:sz w:val="20"/>
                <w:szCs w:val="20"/>
              </w:rPr>
              <w:t xml:space="preserve"> </w:t>
            </w:r>
            <w:proofErr w:type="spellStart"/>
            <w:r w:rsidRPr="00A0218A">
              <w:rPr>
                <w:rFonts w:eastAsia="Times New Roman" w:cs="Arial"/>
                <w:sz w:val="20"/>
                <w:szCs w:val="20"/>
              </w:rPr>
              <w:t>газар</w:t>
            </w:r>
            <w:proofErr w:type="spellEnd"/>
            <w:r w:rsidRPr="00A0218A">
              <w:rPr>
                <w:rFonts w:eastAsia="Times New Roman" w:cs="Arial"/>
                <w:sz w:val="20"/>
                <w:szCs w:val="20"/>
              </w:rPr>
              <w:t xml:space="preserve"> </w:t>
            </w:r>
            <w:proofErr w:type="spellStart"/>
            <w:r w:rsidRPr="00A0218A">
              <w:rPr>
                <w:rFonts w:eastAsia="Times New Roman" w:cs="Arial"/>
                <w:sz w:val="20"/>
                <w:szCs w:val="20"/>
              </w:rPr>
              <w:t>нутагт</w:t>
            </w:r>
            <w:proofErr w:type="spellEnd"/>
            <w:r w:rsidRPr="00A0218A">
              <w:rPr>
                <w:rFonts w:eastAsia="Times New Roman" w:cs="Arial"/>
                <w:sz w:val="20"/>
                <w:szCs w:val="20"/>
                <w:lang w:val="mn-MN"/>
              </w:rPr>
              <w:t xml:space="preserve">, </w:t>
            </w:r>
            <w:r w:rsidRPr="00A0218A">
              <w:rPr>
                <w:rFonts w:eastAsia="Times New Roman" w:cs="Arial"/>
                <w:sz w:val="20"/>
                <w:szCs w:val="20"/>
              </w:rPr>
              <w:t xml:space="preserve"> </w:t>
            </w:r>
            <w:r w:rsidRPr="00A0218A">
              <w:rPr>
                <w:rFonts w:eastAsia="Times New Roman" w:cs="Arial"/>
                <w:sz w:val="20"/>
                <w:szCs w:val="20"/>
                <w:lang w:val="mn-MN"/>
              </w:rPr>
              <w:t>2711043,63</w:t>
            </w:r>
            <w:r w:rsidRPr="00A0218A">
              <w:rPr>
                <w:rFonts w:eastAsia="Times New Roman" w:cs="Arial"/>
                <w:sz w:val="20"/>
                <w:szCs w:val="20"/>
              </w:rPr>
              <w:t xml:space="preserve"> </w:t>
            </w:r>
            <w:r w:rsidRPr="00A0218A">
              <w:rPr>
                <w:rFonts w:eastAsia="Times New Roman" w:cs="Arial"/>
                <w:sz w:val="20"/>
                <w:szCs w:val="20"/>
                <w:lang w:val="mn-MN"/>
              </w:rPr>
              <w:t xml:space="preserve"> га талбай буюу 19,1</w:t>
            </w:r>
            <w:r w:rsidRPr="00A0218A">
              <w:rPr>
                <w:rFonts w:eastAsia="Times New Roman" w:cs="Arial"/>
                <w:sz w:val="20"/>
                <w:szCs w:val="20"/>
              </w:rPr>
              <w:t>%-</w:t>
            </w:r>
            <w:r w:rsidRPr="00A0218A">
              <w:rPr>
                <w:rFonts w:eastAsia="Times New Roman" w:cs="Arial"/>
                <w:sz w:val="20"/>
                <w:szCs w:val="20"/>
                <w:lang w:val="mn-MN"/>
              </w:rPr>
              <w:t>ийг</w:t>
            </w:r>
            <w:r w:rsidRPr="00A0218A">
              <w:rPr>
                <w:rFonts w:eastAsia="Times New Roman" w:cs="Arial"/>
                <w:sz w:val="20"/>
                <w:szCs w:val="20"/>
              </w:rPr>
              <w:t xml:space="preserve">  </w:t>
            </w:r>
            <w:proofErr w:type="spellStart"/>
            <w:r w:rsidRPr="00A0218A">
              <w:rPr>
                <w:rFonts w:eastAsia="Times New Roman" w:cs="Arial"/>
                <w:sz w:val="20"/>
                <w:szCs w:val="20"/>
              </w:rPr>
              <w:t>нь</w:t>
            </w:r>
            <w:proofErr w:type="spellEnd"/>
            <w:r w:rsidRPr="00A0218A">
              <w:rPr>
                <w:rFonts w:eastAsia="Times New Roman" w:cs="Arial"/>
                <w:sz w:val="20"/>
                <w:szCs w:val="20"/>
              </w:rPr>
              <w:t xml:space="preserve"> </w:t>
            </w:r>
            <w:proofErr w:type="spellStart"/>
            <w:r w:rsidRPr="00A0218A">
              <w:rPr>
                <w:rFonts w:eastAsia="Times New Roman" w:cs="Arial"/>
                <w:sz w:val="20"/>
                <w:szCs w:val="20"/>
              </w:rPr>
              <w:t>орон</w:t>
            </w:r>
            <w:proofErr w:type="spellEnd"/>
            <w:r w:rsidRPr="00A0218A">
              <w:rPr>
                <w:rFonts w:eastAsia="Times New Roman" w:cs="Arial"/>
                <w:sz w:val="20"/>
                <w:szCs w:val="20"/>
              </w:rPr>
              <w:t xml:space="preserve"> </w:t>
            </w:r>
            <w:proofErr w:type="spellStart"/>
            <w:r w:rsidRPr="00A0218A">
              <w:rPr>
                <w:rFonts w:eastAsia="Times New Roman" w:cs="Arial"/>
                <w:sz w:val="20"/>
                <w:szCs w:val="20"/>
              </w:rPr>
              <w:t>нутгийн</w:t>
            </w:r>
            <w:proofErr w:type="spellEnd"/>
            <w:r w:rsidRPr="00A0218A">
              <w:rPr>
                <w:rFonts w:eastAsia="Times New Roman" w:cs="Arial"/>
                <w:sz w:val="20"/>
                <w:szCs w:val="20"/>
              </w:rPr>
              <w:t xml:space="preserve"> </w:t>
            </w:r>
            <w:proofErr w:type="spellStart"/>
            <w:r w:rsidRPr="00A0218A">
              <w:rPr>
                <w:rFonts w:eastAsia="Times New Roman" w:cs="Arial"/>
                <w:sz w:val="20"/>
                <w:szCs w:val="20"/>
              </w:rPr>
              <w:t>тусгай</w:t>
            </w:r>
            <w:proofErr w:type="spellEnd"/>
            <w:r w:rsidRPr="00A0218A">
              <w:rPr>
                <w:rFonts w:eastAsia="Times New Roman" w:cs="Arial"/>
                <w:sz w:val="20"/>
                <w:szCs w:val="20"/>
              </w:rPr>
              <w:t xml:space="preserve"> </w:t>
            </w:r>
            <w:proofErr w:type="spellStart"/>
            <w:r w:rsidRPr="00A0218A">
              <w:rPr>
                <w:rFonts w:eastAsia="Times New Roman" w:cs="Arial"/>
                <w:sz w:val="20"/>
                <w:szCs w:val="20"/>
              </w:rPr>
              <w:t>хамгаалалтад</w:t>
            </w:r>
            <w:proofErr w:type="spellEnd"/>
            <w:r w:rsidRPr="00A0218A">
              <w:rPr>
                <w:rFonts w:eastAsia="Times New Roman" w:cs="Arial"/>
                <w:sz w:val="20"/>
                <w:szCs w:val="20"/>
                <w:lang w:val="mn-MN"/>
              </w:rPr>
              <w:t xml:space="preserve"> тус тус аваад </w:t>
            </w:r>
            <w:proofErr w:type="spellStart"/>
            <w:r w:rsidRPr="00A0218A">
              <w:rPr>
                <w:rFonts w:eastAsia="Times New Roman" w:cs="Arial"/>
                <w:sz w:val="20"/>
                <w:szCs w:val="20"/>
              </w:rPr>
              <w:t>байна</w:t>
            </w:r>
            <w:proofErr w:type="spellEnd"/>
            <w:r w:rsidRPr="00A0218A">
              <w:rPr>
                <w:rFonts w:eastAsia="Times New Roman" w:cs="Arial"/>
                <w:sz w:val="20"/>
                <w:szCs w:val="20"/>
              </w:rPr>
              <w:t>.</w:t>
            </w:r>
          </w:p>
          <w:p w:rsidR="00D64FF1" w:rsidRPr="00D64FF1" w:rsidRDefault="00D64FF1" w:rsidP="00A0218A">
            <w:pPr>
              <w:jc w:val="both"/>
              <w:rPr>
                <w:rFonts w:eastAsia="Times New Roman" w:cs="Arial"/>
                <w:sz w:val="20"/>
                <w:szCs w:val="20"/>
                <w:lang w:val="mn-MN"/>
              </w:rPr>
            </w:pPr>
            <w:r>
              <w:rPr>
                <w:rFonts w:eastAsia="Times New Roman" w:cs="Arial"/>
                <w:sz w:val="20"/>
                <w:szCs w:val="20"/>
                <w:lang w:val="mn-MN"/>
              </w:rPr>
              <w:t xml:space="preserve">2016 онд улсын болон орон нутгийн тусгай хамгаалалттай газар нутаг аваагүй болно. </w:t>
            </w:r>
          </w:p>
        </w:tc>
        <w:tc>
          <w:tcPr>
            <w:tcW w:w="705" w:type="dxa"/>
            <w:tcBorders>
              <w:left w:val="single" w:sz="4" w:space="0" w:color="auto"/>
            </w:tcBorders>
          </w:tcPr>
          <w:p w:rsidR="00626892" w:rsidRDefault="00626892" w:rsidP="00A0218A">
            <w:pPr>
              <w:jc w:val="center"/>
              <w:rPr>
                <w:rFonts w:cs="Arial"/>
                <w:sz w:val="20"/>
                <w:szCs w:val="20"/>
                <w:lang w:val="mn-MN" w:eastAsia="zh-CN" w:bidi="mn-Mong-CN"/>
              </w:rPr>
            </w:pPr>
          </w:p>
          <w:p w:rsidR="00BE5387" w:rsidRDefault="00BE5387" w:rsidP="00A0218A">
            <w:pPr>
              <w:jc w:val="center"/>
              <w:rPr>
                <w:rFonts w:cs="Arial"/>
                <w:sz w:val="20"/>
                <w:szCs w:val="20"/>
                <w:lang w:val="mn-MN" w:eastAsia="zh-CN" w:bidi="mn-Mong-CN"/>
              </w:rPr>
            </w:pPr>
          </w:p>
          <w:p w:rsidR="00BE5387" w:rsidRDefault="00BE5387" w:rsidP="00A0218A">
            <w:pPr>
              <w:jc w:val="center"/>
              <w:rPr>
                <w:rFonts w:cs="Arial"/>
                <w:sz w:val="20"/>
                <w:szCs w:val="20"/>
                <w:lang w:val="mn-MN" w:eastAsia="zh-CN" w:bidi="mn-Mong-CN"/>
              </w:rPr>
            </w:pPr>
          </w:p>
          <w:p w:rsidR="00BE5387" w:rsidRDefault="00BE5387" w:rsidP="00A0218A">
            <w:pPr>
              <w:jc w:val="center"/>
              <w:rPr>
                <w:rFonts w:cs="Arial"/>
                <w:sz w:val="20"/>
                <w:szCs w:val="20"/>
                <w:lang w:val="mn-MN" w:eastAsia="zh-CN" w:bidi="mn-Mong-CN"/>
              </w:rPr>
            </w:pPr>
          </w:p>
          <w:p w:rsidR="00BE5387" w:rsidRPr="00A0218A" w:rsidRDefault="00BE5387" w:rsidP="00A0218A">
            <w:pPr>
              <w:jc w:val="center"/>
              <w:rPr>
                <w:rFonts w:cs="Arial"/>
                <w:sz w:val="20"/>
                <w:szCs w:val="20"/>
                <w:lang w:val="mn-MN" w:eastAsia="zh-CN" w:bidi="mn-Mong-CN"/>
              </w:rPr>
            </w:pPr>
            <w:r>
              <w:rPr>
                <w:rFonts w:cs="Arial"/>
                <w:sz w:val="20"/>
                <w:szCs w:val="20"/>
                <w:lang w:val="mn-MN" w:eastAsia="zh-CN" w:bidi="mn-Mong-CN"/>
              </w:rPr>
              <w:t>30</w:t>
            </w:r>
          </w:p>
        </w:tc>
      </w:tr>
      <w:tr w:rsidR="003C6F74" w:rsidRPr="00A0218A" w:rsidTr="003C6F74">
        <w:trPr>
          <w:cantSplit/>
          <w:trHeight w:val="4679"/>
        </w:trPr>
        <w:tc>
          <w:tcPr>
            <w:tcW w:w="561" w:type="dxa"/>
            <w:tcBorders>
              <w:right w:val="single" w:sz="4" w:space="0" w:color="auto"/>
            </w:tcBorders>
            <w:vAlign w:val="center"/>
          </w:tcPr>
          <w:p w:rsidR="00626892" w:rsidRPr="00A0218A" w:rsidRDefault="00626892" w:rsidP="00A0218A">
            <w:pPr>
              <w:spacing w:before="100" w:beforeAutospacing="1" w:after="100" w:afterAutospacing="1"/>
              <w:jc w:val="center"/>
              <w:rPr>
                <w:rFonts w:cs="Arial"/>
                <w:sz w:val="20"/>
                <w:szCs w:val="20"/>
                <w:lang w:val="mn-MN" w:eastAsia="zh-CN" w:bidi="mn-Mong-CN"/>
              </w:rPr>
            </w:pPr>
            <w:r w:rsidRPr="00A0218A">
              <w:rPr>
                <w:rFonts w:cs="Arial"/>
                <w:sz w:val="20"/>
                <w:szCs w:val="20"/>
                <w:lang w:val="mn-MN" w:eastAsia="zh-CN" w:bidi="mn-Mong-CN"/>
              </w:rPr>
              <w:t>7</w:t>
            </w:r>
          </w:p>
        </w:tc>
        <w:tc>
          <w:tcPr>
            <w:tcW w:w="702" w:type="dxa"/>
            <w:tcBorders>
              <w:left w:val="single" w:sz="4" w:space="0" w:color="auto"/>
            </w:tcBorders>
            <w:vAlign w:val="center"/>
          </w:tcPr>
          <w:p w:rsidR="00626892" w:rsidRPr="00A0218A" w:rsidRDefault="00626892" w:rsidP="00A0218A">
            <w:pPr>
              <w:pStyle w:val="NormalWeb"/>
              <w:ind w:left="-187"/>
              <w:jc w:val="center"/>
              <w:rPr>
                <w:rFonts w:ascii="Arial" w:eastAsiaTheme="minorEastAsia" w:hAnsi="Arial" w:cs="Arial"/>
                <w:sz w:val="20"/>
                <w:szCs w:val="20"/>
              </w:rPr>
            </w:pPr>
            <w:r w:rsidRPr="00A0218A">
              <w:rPr>
                <w:rFonts w:ascii="Arial" w:hAnsi="Arial" w:cs="Arial"/>
                <w:sz w:val="20"/>
                <w:szCs w:val="20"/>
                <w:lang w:val="mn-MN"/>
              </w:rPr>
              <w:t xml:space="preserve">  </w:t>
            </w:r>
            <w:r w:rsidRPr="00A0218A">
              <w:rPr>
                <w:rFonts w:ascii="Arial" w:hAnsi="Arial" w:cs="Arial"/>
                <w:sz w:val="20"/>
                <w:szCs w:val="20"/>
              </w:rPr>
              <w:t>13.8</w:t>
            </w:r>
          </w:p>
        </w:tc>
        <w:tc>
          <w:tcPr>
            <w:tcW w:w="2245" w:type="dxa"/>
            <w:vMerge/>
          </w:tcPr>
          <w:p w:rsidR="00626892" w:rsidRPr="00A0218A" w:rsidRDefault="00626892" w:rsidP="00A0218A">
            <w:pPr>
              <w:spacing w:before="100" w:beforeAutospacing="1" w:after="100" w:afterAutospacing="1"/>
              <w:jc w:val="center"/>
              <w:rPr>
                <w:rStyle w:val="Strong"/>
                <w:rFonts w:cs="Arial"/>
                <w:b w:val="0"/>
                <w:bCs w:val="0"/>
                <w:sz w:val="20"/>
                <w:szCs w:val="20"/>
              </w:rPr>
            </w:pPr>
          </w:p>
        </w:tc>
        <w:tc>
          <w:tcPr>
            <w:tcW w:w="2755"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Аялал</w:t>
            </w:r>
            <w:proofErr w:type="spellEnd"/>
            <w:r w:rsidRPr="00A0218A">
              <w:rPr>
                <w:rFonts w:ascii="Arial" w:hAnsi="Arial" w:cs="Arial"/>
                <w:sz w:val="20"/>
                <w:szCs w:val="20"/>
              </w:rPr>
              <w:t xml:space="preserve"> </w:t>
            </w:r>
            <w:proofErr w:type="spellStart"/>
            <w:r w:rsidRPr="00A0218A">
              <w:rPr>
                <w:rFonts w:ascii="Arial" w:hAnsi="Arial" w:cs="Arial"/>
                <w:sz w:val="20"/>
                <w:szCs w:val="20"/>
              </w:rPr>
              <w:t>жуулчлалын</w:t>
            </w:r>
            <w:proofErr w:type="spellEnd"/>
            <w:r w:rsidRPr="00A0218A">
              <w:rPr>
                <w:rFonts w:ascii="Arial" w:hAnsi="Arial" w:cs="Arial"/>
                <w:sz w:val="20"/>
                <w:szCs w:val="20"/>
              </w:rPr>
              <w:t xml:space="preserve"> </w:t>
            </w:r>
            <w:proofErr w:type="spellStart"/>
            <w:r w:rsidRPr="00A0218A">
              <w:rPr>
                <w:rFonts w:ascii="Arial" w:hAnsi="Arial" w:cs="Arial"/>
                <w:sz w:val="20"/>
                <w:szCs w:val="20"/>
              </w:rPr>
              <w:t>салбарын</w:t>
            </w:r>
            <w:proofErr w:type="spellEnd"/>
            <w:r w:rsidRPr="00A0218A">
              <w:rPr>
                <w:rFonts w:ascii="Arial" w:hAnsi="Arial" w:cs="Arial"/>
                <w:sz w:val="20"/>
                <w:szCs w:val="20"/>
              </w:rPr>
              <w:t xml:space="preserve"> </w:t>
            </w:r>
            <w:proofErr w:type="spellStart"/>
            <w:r w:rsidRPr="00A0218A">
              <w:rPr>
                <w:rFonts w:ascii="Arial" w:hAnsi="Arial" w:cs="Arial"/>
                <w:sz w:val="20"/>
                <w:szCs w:val="20"/>
              </w:rPr>
              <w:t>дэд</w:t>
            </w:r>
            <w:proofErr w:type="spellEnd"/>
            <w:r w:rsidRPr="00A0218A">
              <w:rPr>
                <w:rFonts w:ascii="Arial" w:hAnsi="Arial" w:cs="Arial"/>
                <w:sz w:val="20"/>
                <w:szCs w:val="20"/>
              </w:rPr>
              <w:t xml:space="preserve"> </w:t>
            </w:r>
            <w:proofErr w:type="spellStart"/>
            <w:r w:rsidRPr="00A0218A">
              <w:rPr>
                <w:rFonts w:ascii="Arial" w:hAnsi="Arial" w:cs="Arial"/>
                <w:sz w:val="20"/>
                <w:szCs w:val="20"/>
              </w:rPr>
              <w:t>бүтцийг</w:t>
            </w:r>
            <w:proofErr w:type="spellEnd"/>
            <w:r w:rsidRPr="00A0218A">
              <w:rPr>
                <w:rFonts w:ascii="Arial" w:hAnsi="Arial" w:cs="Arial"/>
                <w:sz w:val="20"/>
                <w:szCs w:val="20"/>
              </w:rPr>
              <w:t xml:space="preserve"> </w:t>
            </w:r>
            <w:proofErr w:type="spellStart"/>
            <w:r w:rsidRPr="00A0218A">
              <w:rPr>
                <w:rFonts w:ascii="Arial" w:hAnsi="Arial" w:cs="Arial"/>
                <w:sz w:val="20"/>
                <w:szCs w:val="20"/>
              </w:rPr>
              <w:t>сайжруулах</w:t>
            </w:r>
            <w:proofErr w:type="spellEnd"/>
            <w:r w:rsidRPr="00A0218A">
              <w:rPr>
                <w:rFonts w:ascii="Arial" w:hAnsi="Arial" w:cs="Arial"/>
                <w:sz w:val="20"/>
                <w:szCs w:val="20"/>
              </w:rPr>
              <w:t xml:space="preserve">, </w:t>
            </w:r>
            <w:proofErr w:type="spellStart"/>
            <w:r w:rsidRPr="00A0218A">
              <w:rPr>
                <w:rFonts w:ascii="Arial" w:hAnsi="Arial" w:cs="Arial"/>
                <w:sz w:val="20"/>
                <w:szCs w:val="20"/>
              </w:rPr>
              <w:t>бүтээгдэхүүн</w:t>
            </w:r>
            <w:proofErr w:type="spellEnd"/>
            <w:r w:rsidRPr="00A0218A">
              <w:rPr>
                <w:rFonts w:ascii="Arial" w:hAnsi="Arial" w:cs="Arial"/>
                <w:sz w:val="20"/>
                <w:szCs w:val="20"/>
              </w:rPr>
              <w:t xml:space="preserve"> </w:t>
            </w:r>
            <w:proofErr w:type="spellStart"/>
            <w:r w:rsidRPr="00A0218A">
              <w:rPr>
                <w:rFonts w:ascii="Arial" w:hAnsi="Arial" w:cs="Arial"/>
                <w:sz w:val="20"/>
                <w:szCs w:val="20"/>
              </w:rPr>
              <w:t>үйлчилгээний</w:t>
            </w:r>
            <w:proofErr w:type="spellEnd"/>
            <w:r w:rsidRPr="00A0218A">
              <w:rPr>
                <w:rFonts w:ascii="Arial" w:hAnsi="Arial" w:cs="Arial"/>
                <w:sz w:val="20"/>
                <w:szCs w:val="20"/>
              </w:rPr>
              <w:t xml:space="preserve"> </w:t>
            </w:r>
            <w:proofErr w:type="spellStart"/>
            <w:r w:rsidRPr="00A0218A">
              <w:rPr>
                <w:rFonts w:ascii="Arial" w:hAnsi="Arial" w:cs="Arial"/>
                <w:sz w:val="20"/>
                <w:szCs w:val="20"/>
              </w:rPr>
              <w:t>хөгжлийг</w:t>
            </w:r>
            <w:proofErr w:type="spellEnd"/>
            <w:r w:rsidRPr="00A0218A">
              <w:rPr>
                <w:rFonts w:ascii="Arial" w:hAnsi="Arial" w:cs="Arial"/>
                <w:sz w:val="20"/>
                <w:szCs w:val="20"/>
              </w:rPr>
              <w:t xml:space="preserve"> </w:t>
            </w:r>
            <w:proofErr w:type="spellStart"/>
            <w:r w:rsidRPr="00A0218A">
              <w:rPr>
                <w:rFonts w:ascii="Arial" w:hAnsi="Arial" w:cs="Arial"/>
                <w:sz w:val="20"/>
                <w:szCs w:val="20"/>
              </w:rPr>
              <w:t>дэмжих</w:t>
            </w:r>
            <w:proofErr w:type="spellEnd"/>
          </w:p>
        </w:tc>
        <w:tc>
          <w:tcPr>
            <w:tcW w:w="2227" w:type="dxa"/>
            <w:vAlign w:val="center"/>
          </w:tcPr>
          <w:p w:rsidR="00626892" w:rsidRPr="00A0218A" w:rsidRDefault="00626892" w:rsidP="00AE29CC">
            <w:pPr>
              <w:pStyle w:val="NormalWeb"/>
              <w:jc w:val="both"/>
              <w:rPr>
                <w:rFonts w:ascii="Arial" w:eastAsiaTheme="minorEastAsia" w:hAnsi="Arial" w:cs="Arial"/>
                <w:sz w:val="20"/>
                <w:szCs w:val="20"/>
              </w:rPr>
            </w:pPr>
            <w:proofErr w:type="spellStart"/>
            <w:r w:rsidRPr="00A0218A">
              <w:rPr>
                <w:rFonts w:ascii="Arial" w:hAnsi="Arial" w:cs="Arial"/>
                <w:sz w:val="20"/>
                <w:szCs w:val="20"/>
              </w:rPr>
              <w:t>Жуулчдын</w:t>
            </w:r>
            <w:proofErr w:type="spellEnd"/>
            <w:r w:rsidRPr="00A0218A">
              <w:rPr>
                <w:rFonts w:ascii="Arial" w:hAnsi="Arial" w:cs="Arial"/>
                <w:sz w:val="20"/>
                <w:szCs w:val="20"/>
              </w:rPr>
              <w:t xml:space="preserve"> </w:t>
            </w:r>
            <w:proofErr w:type="spellStart"/>
            <w:r w:rsidRPr="00A0218A">
              <w:rPr>
                <w:rFonts w:ascii="Arial" w:hAnsi="Arial" w:cs="Arial"/>
                <w:sz w:val="20"/>
                <w:szCs w:val="20"/>
              </w:rPr>
              <w:t>тоон</w:t>
            </w:r>
            <w:proofErr w:type="spellEnd"/>
            <w:r w:rsidRPr="00A0218A">
              <w:rPr>
                <w:rFonts w:ascii="Arial" w:hAnsi="Arial" w:cs="Arial"/>
                <w:sz w:val="20"/>
                <w:szCs w:val="20"/>
              </w:rPr>
              <w:t xml:space="preserve"> </w:t>
            </w:r>
            <w:proofErr w:type="spellStart"/>
            <w:r w:rsidRPr="00A0218A">
              <w:rPr>
                <w:rFonts w:ascii="Arial" w:hAnsi="Arial" w:cs="Arial"/>
                <w:sz w:val="20"/>
                <w:szCs w:val="20"/>
              </w:rPr>
              <w:t>өсөлт</w:t>
            </w:r>
            <w:proofErr w:type="spellEnd"/>
            <w:r w:rsidRPr="00A0218A">
              <w:rPr>
                <w:rFonts w:ascii="Arial" w:hAnsi="Arial" w:cs="Arial"/>
                <w:sz w:val="20"/>
                <w:szCs w:val="20"/>
              </w:rPr>
              <w:t xml:space="preserve">, </w:t>
            </w:r>
            <w:proofErr w:type="spellStart"/>
            <w:r w:rsidRPr="00A0218A">
              <w:rPr>
                <w:rFonts w:ascii="Arial" w:hAnsi="Arial" w:cs="Arial"/>
                <w:sz w:val="20"/>
                <w:szCs w:val="20"/>
              </w:rPr>
              <w:t>хувиар</w:t>
            </w:r>
            <w:proofErr w:type="spellEnd"/>
          </w:p>
        </w:tc>
        <w:tc>
          <w:tcPr>
            <w:tcW w:w="1167" w:type="dxa"/>
            <w:vAlign w:val="center"/>
          </w:tcPr>
          <w:p w:rsidR="00626892" w:rsidRPr="00A0218A" w:rsidRDefault="00626892" w:rsidP="00A0218A">
            <w:pPr>
              <w:spacing w:before="100" w:beforeAutospacing="1" w:after="100" w:afterAutospacing="1"/>
              <w:jc w:val="center"/>
              <w:rPr>
                <w:rFonts w:eastAsiaTheme="minorEastAsia" w:cs="Arial"/>
                <w:sz w:val="20"/>
                <w:szCs w:val="20"/>
                <w:lang w:val="mn-MN" w:eastAsia="zh-CN" w:bidi="mn-Mong-CN"/>
              </w:rPr>
            </w:pPr>
          </w:p>
        </w:tc>
        <w:tc>
          <w:tcPr>
            <w:tcW w:w="1350" w:type="dxa"/>
          </w:tcPr>
          <w:p w:rsidR="00626892" w:rsidRDefault="00626892"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Pr="00A0218A" w:rsidRDefault="003C6F74" w:rsidP="00A0218A">
            <w:pPr>
              <w:jc w:val="center"/>
              <w:rPr>
                <w:rFonts w:cs="Arial"/>
                <w:sz w:val="20"/>
                <w:szCs w:val="20"/>
                <w:lang w:val="mn-MN" w:eastAsia="zh-CN" w:bidi="mn-Mong-CN"/>
              </w:rPr>
            </w:pPr>
            <w:r>
              <w:rPr>
                <w:rFonts w:cs="Arial"/>
                <w:sz w:val="20"/>
                <w:szCs w:val="20"/>
                <w:lang w:val="mn-MN" w:eastAsia="zh-CN" w:bidi="mn-Mong-CN"/>
              </w:rPr>
              <w:t xml:space="preserve">29,06 сая төгрөг </w:t>
            </w:r>
          </w:p>
        </w:tc>
        <w:tc>
          <w:tcPr>
            <w:tcW w:w="4140" w:type="dxa"/>
            <w:tcBorders>
              <w:right w:val="single" w:sz="4" w:space="0" w:color="auto"/>
            </w:tcBorders>
          </w:tcPr>
          <w:p w:rsidR="004C270C" w:rsidRDefault="00041B93" w:rsidP="00DC7378">
            <w:pPr>
              <w:jc w:val="both"/>
              <w:rPr>
                <w:rFonts w:cs="Arial"/>
                <w:bCs/>
                <w:sz w:val="20"/>
                <w:szCs w:val="20"/>
                <w:lang w:val="mn-MN"/>
              </w:rPr>
            </w:pPr>
            <w:r>
              <w:rPr>
                <w:rFonts w:cs="Arial"/>
                <w:bCs/>
                <w:sz w:val="20"/>
                <w:szCs w:val="20"/>
                <w:lang w:val="mn-MN"/>
              </w:rPr>
              <w:t xml:space="preserve">Аялал жуулчлалын дэд хөтөлбөрийн хүрээнд </w:t>
            </w:r>
            <w:r w:rsidR="00BE5387">
              <w:rPr>
                <w:rFonts w:cs="Arial"/>
                <w:bCs/>
                <w:sz w:val="20"/>
                <w:szCs w:val="20"/>
                <w:lang w:val="mn-MN"/>
              </w:rPr>
              <w:t>энэ онд а</w:t>
            </w:r>
            <w:r w:rsidR="00BE5387" w:rsidRPr="00936A7A">
              <w:rPr>
                <w:rFonts w:cs="Arial"/>
                <w:bCs/>
                <w:sz w:val="20"/>
                <w:szCs w:val="20"/>
                <w:lang w:val="mn-MN"/>
              </w:rPr>
              <w:t xml:space="preserve">ялал жуулчлалын 3 дугаар маршрут </w:t>
            </w:r>
            <w:r w:rsidR="00BE5387">
              <w:rPr>
                <w:rFonts w:cs="Arial"/>
                <w:bCs/>
                <w:sz w:val="20"/>
                <w:szCs w:val="20"/>
                <w:lang w:val="mn-MN"/>
              </w:rPr>
              <w:t>болох Сутай хайрханы чиглэлд угтах цэг, мэдээллийн самбар хийх ажлын гүйцэтгэгчийг сонгон шалгаруулсан. Гүйцэтгэгчээр Дөл өөдөө ХХК шалгарч ажил хийгдэж эхлээд байна.</w:t>
            </w:r>
          </w:p>
          <w:p w:rsidR="004C270C" w:rsidRDefault="00DC7378" w:rsidP="00DC7378">
            <w:pPr>
              <w:jc w:val="both"/>
              <w:rPr>
                <w:rFonts w:cs="Arial"/>
                <w:sz w:val="20"/>
                <w:szCs w:val="20"/>
                <w:lang w:val="mn-MN"/>
              </w:rPr>
            </w:pPr>
            <w:r w:rsidRPr="00DC7378">
              <w:rPr>
                <w:rFonts w:cs="Arial"/>
                <w:sz w:val="20"/>
                <w:szCs w:val="20"/>
                <w:lang w:val="mn-MN"/>
              </w:rPr>
              <w:t xml:space="preserve">Жуулчны мэдээллийн төвийг </w:t>
            </w:r>
            <w:r w:rsidR="004C270C">
              <w:rPr>
                <w:rFonts w:cs="Arial"/>
                <w:sz w:val="20"/>
                <w:szCs w:val="20"/>
                <w:lang w:val="mn-MN"/>
              </w:rPr>
              <w:t>БОАЖГ-т байгуулах, мэдээлэл сурталчилгааны материал</w:t>
            </w:r>
            <w:r w:rsidR="003C6F74">
              <w:rPr>
                <w:rFonts w:cs="Arial"/>
                <w:sz w:val="20"/>
                <w:szCs w:val="20"/>
                <w:lang w:val="mn-MN"/>
              </w:rPr>
              <w:t xml:space="preserve">, газрын зураг </w:t>
            </w:r>
            <w:r w:rsidR="004C270C">
              <w:rPr>
                <w:rFonts w:cs="Arial"/>
                <w:sz w:val="20"/>
                <w:szCs w:val="20"/>
                <w:lang w:val="mn-MN"/>
              </w:rPr>
              <w:t xml:space="preserve">хэвлүүлэх зэрэг ажлуудыг хийж гүйцэтгэж байна. </w:t>
            </w:r>
          </w:p>
          <w:p w:rsidR="003C6F74" w:rsidRDefault="003C6F74" w:rsidP="003C6F74">
            <w:pPr>
              <w:jc w:val="both"/>
              <w:rPr>
                <w:rFonts w:cs="Arial"/>
                <w:sz w:val="20"/>
                <w:szCs w:val="20"/>
                <w:lang w:val="mn-MN"/>
              </w:rPr>
            </w:pPr>
            <w:r>
              <w:rPr>
                <w:rFonts w:cs="Arial"/>
                <w:color w:val="141823"/>
                <w:sz w:val="20"/>
                <w:szCs w:val="20"/>
                <w:shd w:val="clear" w:color="auto" w:fill="FFFFFF"/>
              </w:rPr>
              <w:t>“International tourism mart</w:t>
            </w:r>
            <w:r w:rsidR="00DC7378" w:rsidRPr="00DC7378">
              <w:rPr>
                <w:rFonts w:cs="Arial"/>
                <w:color w:val="141823"/>
                <w:sz w:val="20"/>
                <w:szCs w:val="20"/>
                <w:shd w:val="clear" w:color="auto" w:fill="FFFFFF"/>
              </w:rPr>
              <w:t xml:space="preserve">-2016” </w:t>
            </w:r>
            <w:r>
              <w:rPr>
                <w:rFonts w:cs="Arial"/>
                <w:color w:val="141823"/>
                <w:sz w:val="20"/>
                <w:szCs w:val="20"/>
                <w:shd w:val="clear" w:color="auto" w:fill="FFFFFF"/>
                <w:lang w:val="mn-MN"/>
              </w:rPr>
              <w:t>олон улсын үзэсгэлэнд аймгийн б</w:t>
            </w:r>
            <w:r w:rsidR="00DC7378" w:rsidRPr="00DC7378">
              <w:rPr>
                <w:rFonts w:cs="Arial"/>
                <w:sz w:val="20"/>
                <w:szCs w:val="20"/>
                <w:lang w:val="mn-MN"/>
              </w:rPr>
              <w:t xml:space="preserve">аялаг бүтээгчдийг дэмжих холбооны </w:t>
            </w:r>
            <w:r>
              <w:rPr>
                <w:rFonts w:cs="Arial"/>
                <w:sz w:val="20"/>
                <w:szCs w:val="20"/>
                <w:lang w:val="mn-MN"/>
              </w:rPr>
              <w:t>төлөөлөл, жуулчны бааз, зочид буудлуудтай хамтран “Мазаалайн нутгаар аялцгаая” уриатай оролцлоо.</w:t>
            </w:r>
            <w:r w:rsidRPr="00DC7378">
              <w:rPr>
                <w:rFonts w:cs="Arial"/>
                <w:sz w:val="20"/>
                <w:szCs w:val="20"/>
                <w:lang w:val="mn-MN"/>
              </w:rPr>
              <w:t xml:space="preserve">       </w:t>
            </w:r>
          </w:p>
          <w:p w:rsidR="00DC7378" w:rsidRPr="003C6F74" w:rsidRDefault="003C6F74" w:rsidP="003C6F74">
            <w:pPr>
              <w:jc w:val="both"/>
              <w:rPr>
                <w:rFonts w:cs="Arial"/>
                <w:sz w:val="20"/>
                <w:szCs w:val="20"/>
                <w:lang w:val="mn-MN"/>
              </w:rPr>
            </w:pPr>
            <w:r>
              <w:rPr>
                <w:rFonts w:cs="Arial"/>
                <w:sz w:val="20"/>
                <w:szCs w:val="20"/>
                <w:lang w:val="mn-MN"/>
              </w:rPr>
              <w:t xml:space="preserve">Гадаад, дотоодын жуулчдыг татах зорилгоор Эрээн нуурыг түшиглэн </w:t>
            </w:r>
            <w:r w:rsidRPr="00DC7378">
              <w:rPr>
                <w:rFonts w:cs="Arial"/>
                <w:sz w:val="20"/>
                <w:szCs w:val="20"/>
                <w:lang w:val="mn-MN"/>
              </w:rPr>
              <w:t xml:space="preserve"> “Элсний </w:t>
            </w:r>
            <w:r w:rsidRPr="00DC7378">
              <w:rPr>
                <w:rFonts w:cs="Arial"/>
                <w:sz w:val="20"/>
                <w:szCs w:val="20"/>
                <w:u w:color="FF0000"/>
                <w:lang w:val="mn-MN"/>
              </w:rPr>
              <w:t>фестиваль”</w:t>
            </w:r>
            <w:r>
              <w:rPr>
                <w:rFonts w:cs="Arial"/>
                <w:sz w:val="20"/>
                <w:szCs w:val="20"/>
                <w:lang w:val="mn-MN"/>
              </w:rPr>
              <w:t>, Ээжхайрхан ууланд</w:t>
            </w:r>
            <w:r w:rsidRPr="00DC7378">
              <w:rPr>
                <w:rFonts w:cs="Arial"/>
                <w:sz w:val="20"/>
                <w:szCs w:val="20"/>
                <w:lang w:val="mn-MN"/>
              </w:rPr>
              <w:t xml:space="preserve"> “</w:t>
            </w:r>
            <w:r>
              <w:rPr>
                <w:rFonts w:cs="Arial"/>
                <w:sz w:val="20"/>
                <w:szCs w:val="20"/>
                <w:lang w:val="mn-MN"/>
              </w:rPr>
              <w:t>Ээж уулын элбэрэл” эвент арга хэмжээг</w:t>
            </w:r>
            <w:r w:rsidRPr="00DC7378">
              <w:rPr>
                <w:rFonts w:cs="Arial"/>
                <w:sz w:val="20"/>
                <w:szCs w:val="20"/>
                <w:lang w:val="mn-MN"/>
              </w:rPr>
              <w:t xml:space="preserve"> жил бүр уламжлал бол</w:t>
            </w:r>
            <w:r>
              <w:rPr>
                <w:rFonts w:cs="Arial"/>
                <w:sz w:val="20"/>
                <w:szCs w:val="20"/>
                <w:lang w:val="mn-MN"/>
              </w:rPr>
              <w:t>гон зохион байг</w:t>
            </w:r>
            <w:bookmarkStart w:id="0" w:name="_GoBack"/>
            <w:bookmarkEnd w:id="0"/>
            <w:r>
              <w:rPr>
                <w:rFonts w:cs="Arial"/>
                <w:sz w:val="20"/>
                <w:szCs w:val="20"/>
                <w:lang w:val="mn-MN"/>
              </w:rPr>
              <w:t xml:space="preserve">уулахаар төлөвлөж </w:t>
            </w:r>
            <w:r w:rsidRPr="00DC7378">
              <w:rPr>
                <w:rFonts w:cs="Arial"/>
                <w:sz w:val="20"/>
                <w:szCs w:val="20"/>
                <w:lang w:val="mn-MN"/>
              </w:rPr>
              <w:t xml:space="preserve"> байна. </w:t>
            </w:r>
          </w:p>
        </w:tc>
        <w:tc>
          <w:tcPr>
            <w:tcW w:w="705" w:type="dxa"/>
            <w:tcBorders>
              <w:left w:val="single" w:sz="4" w:space="0" w:color="auto"/>
            </w:tcBorders>
          </w:tcPr>
          <w:p w:rsidR="00626892" w:rsidRDefault="00626892"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Default="003C6F74" w:rsidP="00A0218A">
            <w:pPr>
              <w:jc w:val="center"/>
              <w:rPr>
                <w:rFonts w:cs="Arial"/>
                <w:sz w:val="20"/>
                <w:szCs w:val="20"/>
                <w:lang w:val="mn-MN" w:eastAsia="zh-CN" w:bidi="mn-Mong-CN"/>
              </w:rPr>
            </w:pPr>
          </w:p>
          <w:p w:rsidR="003C6F74" w:rsidRPr="00A0218A" w:rsidRDefault="003C6F74" w:rsidP="00A0218A">
            <w:pPr>
              <w:jc w:val="center"/>
              <w:rPr>
                <w:rFonts w:cs="Arial"/>
                <w:sz w:val="20"/>
                <w:szCs w:val="20"/>
                <w:lang w:val="mn-MN" w:eastAsia="zh-CN" w:bidi="mn-Mong-CN"/>
              </w:rPr>
            </w:pPr>
            <w:r>
              <w:rPr>
                <w:rFonts w:cs="Arial"/>
                <w:sz w:val="20"/>
                <w:szCs w:val="20"/>
                <w:lang w:val="mn-MN" w:eastAsia="zh-CN" w:bidi="mn-Mong-CN"/>
              </w:rPr>
              <w:t>70</w:t>
            </w:r>
          </w:p>
        </w:tc>
      </w:tr>
      <w:tr w:rsidR="007C67F3" w:rsidRPr="00A0218A" w:rsidTr="00E3698A">
        <w:trPr>
          <w:cantSplit/>
          <w:trHeight w:val="359"/>
        </w:trPr>
        <w:tc>
          <w:tcPr>
            <w:tcW w:w="561" w:type="dxa"/>
            <w:tcBorders>
              <w:right w:val="single" w:sz="4" w:space="0" w:color="auto"/>
            </w:tcBorders>
            <w:vAlign w:val="center"/>
          </w:tcPr>
          <w:p w:rsidR="007C67F3" w:rsidRPr="00A0218A" w:rsidRDefault="007C67F3" w:rsidP="00A0218A">
            <w:pPr>
              <w:spacing w:before="100" w:beforeAutospacing="1" w:after="100" w:afterAutospacing="1"/>
              <w:jc w:val="center"/>
              <w:rPr>
                <w:rFonts w:cs="Arial"/>
                <w:sz w:val="20"/>
                <w:szCs w:val="20"/>
                <w:lang w:val="mn-MN" w:eastAsia="zh-CN" w:bidi="mn-Mong-CN"/>
              </w:rPr>
            </w:pPr>
          </w:p>
        </w:tc>
        <w:tc>
          <w:tcPr>
            <w:tcW w:w="14586" w:type="dxa"/>
            <w:gridSpan w:val="7"/>
            <w:tcBorders>
              <w:left w:val="single" w:sz="4" w:space="0" w:color="auto"/>
              <w:right w:val="single" w:sz="4" w:space="0" w:color="auto"/>
            </w:tcBorders>
            <w:vAlign w:val="center"/>
          </w:tcPr>
          <w:p w:rsidR="007C67F3" w:rsidRPr="007C67F3" w:rsidRDefault="007C67F3" w:rsidP="007C67F3">
            <w:pPr>
              <w:jc w:val="center"/>
              <w:rPr>
                <w:rFonts w:cs="Arial"/>
                <w:b/>
                <w:bCs/>
                <w:sz w:val="20"/>
                <w:szCs w:val="20"/>
                <w:lang w:val="mn-MN"/>
              </w:rPr>
            </w:pPr>
            <w:r w:rsidRPr="007C67F3">
              <w:rPr>
                <w:rFonts w:cs="Arial"/>
                <w:b/>
                <w:sz w:val="20"/>
                <w:szCs w:val="20"/>
                <w:lang w:val="mn-MN" w:eastAsia="zh-CN" w:bidi="mn-Mong-CN"/>
              </w:rPr>
              <w:t>Дундаж хувь</w:t>
            </w:r>
          </w:p>
        </w:tc>
        <w:tc>
          <w:tcPr>
            <w:tcW w:w="705" w:type="dxa"/>
            <w:tcBorders>
              <w:left w:val="single" w:sz="4" w:space="0" w:color="auto"/>
            </w:tcBorders>
          </w:tcPr>
          <w:p w:rsidR="007C67F3" w:rsidRPr="007C67F3" w:rsidRDefault="007C67F3" w:rsidP="00A0218A">
            <w:pPr>
              <w:jc w:val="center"/>
              <w:rPr>
                <w:rFonts w:cs="Arial"/>
                <w:b/>
                <w:sz w:val="20"/>
                <w:szCs w:val="20"/>
                <w:lang w:val="mn-MN" w:eastAsia="zh-CN" w:bidi="mn-Mong-CN"/>
              </w:rPr>
            </w:pPr>
            <w:r w:rsidRPr="007C67F3">
              <w:rPr>
                <w:rFonts w:cs="Arial"/>
                <w:b/>
                <w:sz w:val="20"/>
                <w:szCs w:val="20"/>
                <w:lang w:val="mn-MN" w:eastAsia="zh-CN" w:bidi="mn-Mong-CN"/>
              </w:rPr>
              <w:t>50</w:t>
            </w:r>
          </w:p>
        </w:tc>
      </w:tr>
    </w:tbl>
    <w:p w:rsidR="00FD2E36" w:rsidRDefault="00AC2811" w:rsidP="00A0218A">
      <w:pPr>
        <w:spacing w:line="240" w:lineRule="auto"/>
        <w:jc w:val="both"/>
        <w:rPr>
          <w:rFonts w:cs="Arial"/>
          <w:color w:val="262626" w:themeColor="text1" w:themeTint="D9"/>
          <w:sz w:val="20"/>
          <w:szCs w:val="20"/>
          <w:lang w:val="mn-MN"/>
        </w:rPr>
      </w:pPr>
      <w:r w:rsidRPr="00A0218A">
        <w:rPr>
          <w:rFonts w:cs="Arial"/>
          <w:color w:val="262626" w:themeColor="text1" w:themeTint="D9"/>
          <w:sz w:val="20"/>
          <w:szCs w:val="20"/>
          <w:lang w:val="mn-MN"/>
        </w:rPr>
        <w:t xml:space="preserve">             </w:t>
      </w:r>
    </w:p>
    <w:p w:rsidR="00DB2AF2" w:rsidRDefault="00DB2AF2" w:rsidP="009116B6">
      <w:pPr>
        <w:spacing w:line="240" w:lineRule="auto"/>
        <w:ind w:firstLine="720"/>
        <w:jc w:val="center"/>
        <w:rPr>
          <w:rFonts w:cs="Arial"/>
          <w:color w:val="262626" w:themeColor="text1" w:themeTint="D9"/>
          <w:sz w:val="20"/>
          <w:szCs w:val="20"/>
          <w:lang w:val="mn-MN"/>
        </w:rPr>
      </w:pPr>
      <w:r w:rsidRPr="00A0218A">
        <w:rPr>
          <w:rFonts w:cs="Arial"/>
          <w:color w:val="262626" w:themeColor="text1" w:themeTint="D9"/>
          <w:sz w:val="20"/>
          <w:szCs w:val="20"/>
        </w:rPr>
        <w:t>ХЯНАСАН</w:t>
      </w:r>
      <w:proofErr w:type="gramStart"/>
      <w:r w:rsidRPr="00A0218A">
        <w:rPr>
          <w:rFonts w:cs="Arial"/>
          <w:color w:val="262626" w:themeColor="text1" w:themeTint="D9"/>
          <w:sz w:val="20"/>
          <w:szCs w:val="20"/>
        </w:rPr>
        <w:t>:</w:t>
      </w:r>
      <w:r w:rsidRPr="00A0218A">
        <w:rPr>
          <w:rFonts w:cs="Arial"/>
          <w:color w:val="262626" w:themeColor="text1" w:themeTint="D9"/>
          <w:sz w:val="20"/>
          <w:szCs w:val="20"/>
          <w:lang w:val="mn-MN"/>
        </w:rPr>
        <w:t xml:space="preserve"> </w:t>
      </w:r>
      <w:r w:rsidRPr="00A0218A">
        <w:rPr>
          <w:rFonts w:cs="Arial"/>
          <w:color w:val="262626" w:themeColor="text1" w:themeTint="D9"/>
          <w:sz w:val="20"/>
          <w:szCs w:val="20"/>
        </w:rPr>
        <w:t xml:space="preserve">     </w:t>
      </w:r>
      <w:r w:rsidRPr="00A0218A">
        <w:rPr>
          <w:rFonts w:cs="Arial"/>
          <w:color w:val="262626" w:themeColor="text1" w:themeTint="D9"/>
          <w:sz w:val="20"/>
          <w:szCs w:val="20"/>
          <w:lang w:val="mn-MN"/>
        </w:rPr>
        <w:t>...................................................</w:t>
      </w:r>
      <w:proofErr w:type="gramEnd"/>
      <w:r w:rsidRPr="00A0218A">
        <w:rPr>
          <w:rFonts w:cs="Arial"/>
          <w:color w:val="262626" w:themeColor="text1" w:themeTint="D9"/>
          <w:sz w:val="20"/>
          <w:szCs w:val="20"/>
          <w:lang w:val="mn-MN"/>
        </w:rPr>
        <w:t xml:space="preserve"> </w:t>
      </w:r>
      <w:r w:rsidR="009116B6">
        <w:rPr>
          <w:rFonts w:cs="Arial"/>
          <w:color w:val="262626" w:themeColor="text1" w:themeTint="D9"/>
          <w:sz w:val="20"/>
          <w:szCs w:val="20"/>
          <w:lang w:val="mn-MN"/>
        </w:rPr>
        <w:t>/Э.ПҮРЭВЖАВ</w:t>
      </w:r>
      <w:r w:rsidRPr="00A0218A">
        <w:rPr>
          <w:rFonts w:cs="Arial"/>
          <w:color w:val="262626" w:themeColor="text1" w:themeTint="D9"/>
          <w:sz w:val="20"/>
          <w:szCs w:val="20"/>
          <w:lang w:val="mn-MN"/>
        </w:rPr>
        <w:t>./</w:t>
      </w:r>
    </w:p>
    <w:p w:rsidR="009116B6" w:rsidRPr="00A0218A" w:rsidRDefault="009116B6" w:rsidP="009116B6">
      <w:pPr>
        <w:spacing w:line="240" w:lineRule="auto"/>
        <w:ind w:firstLine="720"/>
        <w:jc w:val="center"/>
        <w:rPr>
          <w:rFonts w:cs="Arial"/>
          <w:color w:val="262626" w:themeColor="text1" w:themeTint="D9"/>
          <w:sz w:val="20"/>
          <w:szCs w:val="20"/>
        </w:rPr>
      </w:pPr>
    </w:p>
    <w:p w:rsidR="00DB2AF2" w:rsidRPr="00A0218A" w:rsidRDefault="00DB2AF2" w:rsidP="009116B6">
      <w:pPr>
        <w:tabs>
          <w:tab w:val="left" w:pos="12780"/>
        </w:tabs>
        <w:spacing w:line="240" w:lineRule="auto"/>
        <w:ind w:right="126"/>
        <w:jc w:val="center"/>
        <w:rPr>
          <w:rFonts w:cs="Arial"/>
          <w:sz w:val="20"/>
          <w:szCs w:val="20"/>
          <w:lang w:val="mn-MN"/>
        </w:rPr>
      </w:pPr>
      <w:r w:rsidRPr="00A0218A">
        <w:rPr>
          <w:rFonts w:cs="Arial"/>
          <w:color w:val="262626" w:themeColor="text1" w:themeTint="D9"/>
          <w:sz w:val="20"/>
          <w:szCs w:val="20"/>
        </w:rPr>
        <w:t>БИЕЛЭЛТ</w:t>
      </w:r>
      <w:r w:rsidRPr="00A0218A">
        <w:rPr>
          <w:rFonts w:cs="Arial"/>
          <w:color w:val="262626" w:themeColor="text1" w:themeTint="D9"/>
          <w:sz w:val="20"/>
          <w:szCs w:val="20"/>
          <w:lang w:val="mn-MN"/>
        </w:rPr>
        <w:t xml:space="preserve"> ГАРГАСАН</w:t>
      </w:r>
      <w:proofErr w:type="gramStart"/>
      <w:r w:rsidRPr="00A0218A">
        <w:rPr>
          <w:rFonts w:cs="Arial"/>
          <w:color w:val="262626" w:themeColor="text1" w:themeTint="D9"/>
          <w:sz w:val="20"/>
          <w:szCs w:val="20"/>
        </w:rPr>
        <w:t>:</w:t>
      </w:r>
      <w:r w:rsidRPr="00A0218A">
        <w:rPr>
          <w:rFonts w:cs="Arial"/>
          <w:color w:val="262626" w:themeColor="text1" w:themeTint="D9"/>
          <w:sz w:val="20"/>
          <w:szCs w:val="20"/>
          <w:lang w:val="mn-MN"/>
        </w:rPr>
        <w:t xml:space="preserve"> </w:t>
      </w:r>
      <w:r w:rsidRPr="00A0218A">
        <w:rPr>
          <w:rFonts w:cs="Arial"/>
          <w:color w:val="262626" w:themeColor="text1" w:themeTint="D9"/>
          <w:sz w:val="20"/>
          <w:szCs w:val="20"/>
        </w:rPr>
        <w:t xml:space="preserve"> </w:t>
      </w:r>
      <w:r w:rsidRPr="00A0218A">
        <w:rPr>
          <w:rFonts w:cs="Arial"/>
          <w:sz w:val="20"/>
          <w:szCs w:val="20"/>
        </w:rPr>
        <w:t> </w:t>
      </w:r>
      <w:r w:rsidRPr="00A0218A">
        <w:rPr>
          <w:rFonts w:cs="Arial"/>
          <w:sz w:val="20"/>
          <w:szCs w:val="20"/>
          <w:lang w:val="mn-MN"/>
        </w:rPr>
        <w:t>..........................................................</w:t>
      </w:r>
      <w:proofErr w:type="gramEnd"/>
      <w:r w:rsidRPr="00A0218A">
        <w:rPr>
          <w:rFonts w:cs="Arial"/>
          <w:sz w:val="20"/>
          <w:szCs w:val="20"/>
          <w:lang w:val="mn-MN"/>
        </w:rPr>
        <w:t xml:space="preserve"> /</w:t>
      </w:r>
      <w:r w:rsidR="009116B6">
        <w:rPr>
          <w:rFonts w:cs="Arial"/>
          <w:sz w:val="20"/>
          <w:szCs w:val="20"/>
          <w:lang w:val="mn-MN"/>
        </w:rPr>
        <w:t>Я.ЖАРГАЛЦЭЦЭГ/</w:t>
      </w:r>
    </w:p>
    <w:p w:rsidR="009B585C" w:rsidRPr="00A0218A" w:rsidRDefault="009B585C" w:rsidP="00A0218A">
      <w:pPr>
        <w:pStyle w:val="NormalWeb"/>
        <w:rPr>
          <w:rFonts w:ascii="Arial" w:eastAsiaTheme="minorEastAsia" w:hAnsi="Arial" w:cs="Arial"/>
          <w:sz w:val="20"/>
          <w:szCs w:val="20"/>
          <w:lang w:val="mn-MN"/>
        </w:rPr>
      </w:pPr>
    </w:p>
    <w:sectPr w:rsidR="009B585C" w:rsidRPr="00A0218A" w:rsidSect="00191988">
      <w:pgSz w:w="16840" w:h="11907" w:orient="landscape" w:code="9"/>
      <w:pgMar w:top="540" w:right="1134" w:bottom="9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17368"/>
    <w:rsid w:val="00001E59"/>
    <w:rsid w:val="0000594A"/>
    <w:rsid w:val="00006C76"/>
    <w:rsid w:val="00016B63"/>
    <w:rsid w:val="00016FFE"/>
    <w:rsid w:val="00017260"/>
    <w:rsid w:val="000205DE"/>
    <w:rsid w:val="00024764"/>
    <w:rsid w:val="00024F88"/>
    <w:rsid w:val="00026A23"/>
    <w:rsid w:val="00031F1F"/>
    <w:rsid w:val="000322B0"/>
    <w:rsid w:val="00037C4F"/>
    <w:rsid w:val="000412BB"/>
    <w:rsid w:val="00041B93"/>
    <w:rsid w:val="00042A07"/>
    <w:rsid w:val="00046928"/>
    <w:rsid w:val="0005513A"/>
    <w:rsid w:val="000700CE"/>
    <w:rsid w:val="00095CDC"/>
    <w:rsid w:val="000A01DF"/>
    <w:rsid w:val="000A2245"/>
    <w:rsid w:val="000A320D"/>
    <w:rsid w:val="000A4E9E"/>
    <w:rsid w:val="000C04F0"/>
    <w:rsid w:val="000C0AF8"/>
    <w:rsid w:val="000C0DE9"/>
    <w:rsid w:val="000C2F99"/>
    <w:rsid w:val="000C36FE"/>
    <w:rsid w:val="000C5B48"/>
    <w:rsid w:val="000C7D02"/>
    <w:rsid w:val="000E44DC"/>
    <w:rsid w:val="000E5CCD"/>
    <w:rsid w:val="000E7407"/>
    <w:rsid w:val="000F1C2E"/>
    <w:rsid w:val="000F6D80"/>
    <w:rsid w:val="00104114"/>
    <w:rsid w:val="0011089B"/>
    <w:rsid w:val="00112B89"/>
    <w:rsid w:val="001145E4"/>
    <w:rsid w:val="0012776D"/>
    <w:rsid w:val="00127C66"/>
    <w:rsid w:val="00130F4B"/>
    <w:rsid w:val="00135F54"/>
    <w:rsid w:val="001566DD"/>
    <w:rsid w:val="00157A71"/>
    <w:rsid w:val="00164D08"/>
    <w:rsid w:val="001666EA"/>
    <w:rsid w:val="0017047E"/>
    <w:rsid w:val="00171329"/>
    <w:rsid w:val="00171CB6"/>
    <w:rsid w:val="0018506B"/>
    <w:rsid w:val="00191988"/>
    <w:rsid w:val="00193225"/>
    <w:rsid w:val="00194BC3"/>
    <w:rsid w:val="001973DD"/>
    <w:rsid w:val="001B2805"/>
    <w:rsid w:val="001B284A"/>
    <w:rsid w:val="001C2BD8"/>
    <w:rsid w:val="001C3EE5"/>
    <w:rsid w:val="001C4A4D"/>
    <w:rsid w:val="001D4268"/>
    <w:rsid w:val="001D4DF7"/>
    <w:rsid w:val="001E3110"/>
    <w:rsid w:val="001E5D2F"/>
    <w:rsid w:val="001E61CB"/>
    <w:rsid w:val="001E77AF"/>
    <w:rsid w:val="001E7C01"/>
    <w:rsid w:val="001F1F48"/>
    <w:rsid w:val="001F2066"/>
    <w:rsid w:val="00204DB0"/>
    <w:rsid w:val="00210319"/>
    <w:rsid w:val="00215ECB"/>
    <w:rsid w:val="0021761E"/>
    <w:rsid w:val="002176B8"/>
    <w:rsid w:val="00220B62"/>
    <w:rsid w:val="002218DD"/>
    <w:rsid w:val="00221CC9"/>
    <w:rsid w:val="00224516"/>
    <w:rsid w:val="00231882"/>
    <w:rsid w:val="002336A1"/>
    <w:rsid w:val="00235EDC"/>
    <w:rsid w:val="00241489"/>
    <w:rsid w:val="00241B9D"/>
    <w:rsid w:val="00242DE2"/>
    <w:rsid w:val="002544C5"/>
    <w:rsid w:val="0025730D"/>
    <w:rsid w:val="00261FE5"/>
    <w:rsid w:val="00262C53"/>
    <w:rsid w:val="00265017"/>
    <w:rsid w:val="00266C8C"/>
    <w:rsid w:val="0027218F"/>
    <w:rsid w:val="002772FB"/>
    <w:rsid w:val="002908BF"/>
    <w:rsid w:val="0029238D"/>
    <w:rsid w:val="00293BF3"/>
    <w:rsid w:val="002965AA"/>
    <w:rsid w:val="00297592"/>
    <w:rsid w:val="002A4B69"/>
    <w:rsid w:val="002B1B80"/>
    <w:rsid w:val="002B1D4F"/>
    <w:rsid w:val="002B2619"/>
    <w:rsid w:val="002B26C1"/>
    <w:rsid w:val="002B4464"/>
    <w:rsid w:val="002B46E7"/>
    <w:rsid w:val="002C6FCD"/>
    <w:rsid w:val="002D6C83"/>
    <w:rsid w:val="002E1B5B"/>
    <w:rsid w:val="002E68CD"/>
    <w:rsid w:val="002E7570"/>
    <w:rsid w:val="002E7CC8"/>
    <w:rsid w:val="002F00AA"/>
    <w:rsid w:val="002F5C39"/>
    <w:rsid w:val="0030104B"/>
    <w:rsid w:val="00303B9B"/>
    <w:rsid w:val="00304035"/>
    <w:rsid w:val="003074BC"/>
    <w:rsid w:val="00316661"/>
    <w:rsid w:val="00316922"/>
    <w:rsid w:val="00316B4C"/>
    <w:rsid w:val="00321769"/>
    <w:rsid w:val="00322C7C"/>
    <w:rsid w:val="00322CDA"/>
    <w:rsid w:val="00323712"/>
    <w:rsid w:val="00330091"/>
    <w:rsid w:val="0033216B"/>
    <w:rsid w:val="0033228E"/>
    <w:rsid w:val="003379BB"/>
    <w:rsid w:val="00341182"/>
    <w:rsid w:val="00342726"/>
    <w:rsid w:val="003477A3"/>
    <w:rsid w:val="003504BE"/>
    <w:rsid w:val="003553A1"/>
    <w:rsid w:val="00356958"/>
    <w:rsid w:val="00364EC6"/>
    <w:rsid w:val="00376FFA"/>
    <w:rsid w:val="00391CDD"/>
    <w:rsid w:val="00395F48"/>
    <w:rsid w:val="003A4D3B"/>
    <w:rsid w:val="003A5903"/>
    <w:rsid w:val="003A7221"/>
    <w:rsid w:val="003B10FE"/>
    <w:rsid w:val="003B1647"/>
    <w:rsid w:val="003B2A2D"/>
    <w:rsid w:val="003B3E2D"/>
    <w:rsid w:val="003C1D15"/>
    <w:rsid w:val="003C3753"/>
    <w:rsid w:val="003C48CA"/>
    <w:rsid w:val="003C6D4F"/>
    <w:rsid w:val="003C6F74"/>
    <w:rsid w:val="003D4A12"/>
    <w:rsid w:val="003E0152"/>
    <w:rsid w:val="003E2409"/>
    <w:rsid w:val="003E7A4D"/>
    <w:rsid w:val="003E7AAA"/>
    <w:rsid w:val="00401382"/>
    <w:rsid w:val="004229CF"/>
    <w:rsid w:val="0042446C"/>
    <w:rsid w:val="00424834"/>
    <w:rsid w:val="00427028"/>
    <w:rsid w:val="00431DAF"/>
    <w:rsid w:val="00432944"/>
    <w:rsid w:val="00432D48"/>
    <w:rsid w:val="004334A6"/>
    <w:rsid w:val="004358C6"/>
    <w:rsid w:val="0044512A"/>
    <w:rsid w:val="004452C7"/>
    <w:rsid w:val="0044566A"/>
    <w:rsid w:val="0045258C"/>
    <w:rsid w:val="0046402F"/>
    <w:rsid w:val="0046523F"/>
    <w:rsid w:val="00465B82"/>
    <w:rsid w:val="00472000"/>
    <w:rsid w:val="00476DE8"/>
    <w:rsid w:val="00477F4A"/>
    <w:rsid w:val="004855C7"/>
    <w:rsid w:val="00485F1A"/>
    <w:rsid w:val="00497675"/>
    <w:rsid w:val="004A0032"/>
    <w:rsid w:val="004A0A0A"/>
    <w:rsid w:val="004A148F"/>
    <w:rsid w:val="004A23CA"/>
    <w:rsid w:val="004A4BE7"/>
    <w:rsid w:val="004C270C"/>
    <w:rsid w:val="004D1710"/>
    <w:rsid w:val="004D3F10"/>
    <w:rsid w:val="004E6FEE"/>
    <w:rsid w:val="004F30A6"/>
    <w:rsid w:val="005008A1"/>
    <w:rsid w:val="00505E06"/>
    <w:rsid w:val="00507E53"/>
    <w:rsid w:val="005103B4"/>
    <w:rsid w:val="00521460"/>
    <w:rsid w:val="005224BF"/>
    <w:rsid w:val="005269CE"/>
    <w:rsid w:val="00533983"/>
    <w:rsid w:val="00537283"/>
    <w:rsid w:val="0054429F"/>
    <w:rsid w:val="0055193F"/>
    <w:rsid w:val="00563EB5"/>
    <w:rsid w:val="005668DE"/>
    <w:rsid w:val="005672C5"/>
    <w:rsid w:val="00580C31"/>
    <w:rsid w:val="005829D1"/>
    <w:rsid w:val="005833EB"/>
    <w:rsid w:val="00585E6E"/>
    <w:rsid w:val="0058782E"/>
    <w:rsid w:val="00587B11"/>
    <w:rsid w:val="0059019F"/>
    <w:rsid w:val="00595E9A"/>
    <w:rsid w:val="005A4EEA"/>
    <w:rsid w:val="005A74CE"/>
    <w:rsid w:val="005B24D3"/>
    <w:rsid w:val="005B268F"/>
    <w:rsid w:val="005B27A1"/>
    <w:rsid w:val="005B4C2F"/>
    <w:rsid w:val="005B5F8B"/>
    <w:rsid w:val="005C090E"/>
    <w:rsid w:val="005C738D"/>
    <w:rsid w:val="005C78AA"/>
    <w:rsid w:val="005E0EB2"/>
    <w:rsid w:val="005E4DB0"/>
    <w:rsid w:val="005E536F"/>
    <w:rsid w:val="005F0946"/>
    <w:rsid w:val="005F7835"/>
    <w:rsid w:val="0060563D"/>
    <w:rsid w:val="00605ECB"/>
    <w:rsid w:val="00606DC2"/>
    <w:rsid w:val="00613A99"/>
    <w:rsid w:val="00616465"/>
    <w:rsid w:val="00617368"/>
    <w:rsid w:val="00626892"/>
    <w:rsid w:val="006358FA"/>
    <w:rsid w:val="0064355E"/>
    <w:rsid w:val="00653028"/>
    <w:rsid w:val="00654DE6"/>
    <w:rsid w:val="006555AE"/>
    <w:rsid w:val="00660CAA"/>
    <w:rsid w:val="006649C0"/>
    <w:rsid w:val="00665316"/>
    <w:rsid w:val="00666CF5"/>
    <w:rsid w:val="006711C1"/>
    <w:rsid w:val="00676FEC"/>
    <w:rsid w:val="00681B0E"/>
    <w:rsid w:val="00682A27"/>
    <w:rsid w:val="00682E5E"/>
    <w:rsid w:val="00690AC9"/>
    <w:rsid w:val="006950FA"/>
    <w:rsid w:val="00695A97"/>
    <w:rsid w:val="00697BEA"/>
    <w:rsid w:val="006A2AC7"/>
    <w:rsid w:val="006A3435"/>
    <w:rsid w:val="006A3C3D"/>
    <w:rsid w:val="006A427C"/>
    <w:rsid w:val="006A60C1"/>
    <w:rsid w:val="006A70D5"/>
    <w:rsid w:val="006B5F19"/>
    <w:rsid w:val="006C2913"/>
    <w:rsid w:val="006C4FD3"/>
    <w:rsid w:val="006C5A29"/>
    <w:rsid w:val="006D04C3"/>
    <w:rsid w:val="006D28BD"/>
    <w:rsid w:val="006D41AF"/>
    <w:rsid w:val="006D4745"/>
    <w:rsid w:val="006D6358"/>
    <w:rsid w:val="006D7EA0"/>
    <w:rsid w:val="006E09B9"/>
    <w:rsid w:val="006F4B33"/>
    <w:rsid w:val="00702322"/>
    <w:rsid w:val="0071446D"/>
    <w:rsid w:val="00716B28"/>
    <w:rsid w:val="0071757B"/>
    <w:rsid w:val="00721582"/>
    <w:rsid w:val="00722F89"/>
    <w:rsid w:val="00724A00"/>
    <w:rsid w:val="00730356"/>
    <w:rsid w:val="007343C5"/>
    <w:rsid w:val="00735BDC"/>
    <w:rsid w:val="00737178"/>
    <w:rsid w:val="00740E15"/>
    <w:rsid w:val="00760BCD"/>
    <w:rsid w:val="00761632"/>
    <w:rsid w:val="00776672"/>
    <w:rsid w:val="0077669F"/>
    <w:rsid w:val="007778FB"/>
    <w:rsid w:val="007808EF"/>
    <w:rsid w:val="007819B4"/>
    <w:rsid w:val="00791F5B"/>
    <w:rsid w:val="007A43F7"/>
    <w:rsid w:val="007A44CD"/>
    <w:rsid w:val="007A6F5A"/>
    <w:rsid w:val="007B296F"/>
    <w:rsid w:val="007C3112"/>
    <w:rsid w:val="007C5044"/>
    <w:rsid w:val="007C67F3"/>
    <w:rsid w:val="007C777C"/>
    <w:rsid w:val="007D2493"/>
    <w:rsid w:val="007D7C60"/>
    <w:rsid w:val="007E6321"/>
    <w:rsid w:val="007E7D89"/>
    <w:rsid w:val="007E7E49"/>
    <w:rsid w:val="007F3FDC"/>
    <w:rsid w:val="008058B6"/>
    <w:rsid w:val="008062B0"/>
    <w:rsid w:val="008062E5"/>
    <w:rsid w:val="0080700C"/>
    <w:rsid w:val="008076A0"/>
    <w:rsid w:val="0082029B"/>
    <w:rsid w:val="008202A3"/>
    <w:rsid w:val="0082112A"/>
    <w:rsid w:val="0082215F"/>
    <w:rsid w:val="00830B2B"/>
    <w:rsid w:val="008327DC"/>
    <w:rsid w:val="00840327"/>
    <w:rsid w:val="00840CE2"/>
    <w:rsid w:val="008441F0"/>
    <w:rsid w:val="008445DA"/>
    <w:rsid w:val="00844AB8"/>
    <w:rsid w:val="00850B5C"/>
    <w:rsid w:val="00861A90"/>
    <w:rsid w:val="0086413D"/>
    <w:rsid w:val="00864351"/>
    <w:rsid w:val="008647AF"/>
    <w:rsid w:val="00866085"/>
    <w:rsid w:val="00866297"/>
    <w:rsid w:val="00872EFF"/>
    <w:rsid w:val="00875AAD"/>
    <w:rsid w:val="00881B73"/>
    <w:rsid w:val="0088239D"/>
    <w:rsid w:val="008832A3"/>
    <w:rsid w:val="008864D6"/>
    <w:rsid w:val="00897A30"/>
    <w:rsid w:val="008A3CF8"/>
    <w:rsid w:val="008A54E6"/>
    <w:rsid w:val="008A5DCE"/>
    <w:rsid w:val="008B065F"/>
    <w:rsid w:val="008B4958"/>
    <w:rsid w:val="008C0A2E"/>
    <w:rsid w:val="008C3BB1"/>
    <w:rsid w:val="008C4580"/>
    <w:rsid w:val="008C4D5F"/>
    <w:rsid w:val="008C7B40"/>
    <w:rsid w:val="008D57C9"/>
    <w:rsid w:val="008F3E72"/>
    <w:rsid w:val="009001A9"/>
    <w:rsid w:val="0090790D"/>
    <w:rsid w:val="009116B6"/>
    <w:rsid w:val="00911BEA"/>
    <w:rsid w:val="00912470"/>
    <w:rsid w:val="00913F6D"/>
    <w:rsid w:val="0091411E"/>
    <w:rsid w:val="00922853"/>
    <w:rsid w:val="00923798"/>
    <w:rsid w:val="009247FF"/>
    <w:rsid w:val="00935F6B"/>
    <w:rsid w:val="00937098"/>
    <w:rsid w:val="00937E2D"/>
    <w:rsid w:val="00950C6F"/>
    <w:rsid w:val="00951B3C"/>
    <w:rsid w:val="00952168"/>
    <w:rsid w:val="00961863"/>
    <w:rsid w:val="009641FE"/>
    <w:rsid w:val="009709B3"/>
    <w:rsid w:val="0097103E"/>
    <w:rsid w:val="00971B85"/>
    <w:rsid w:val="00977D0F"/>
    <w:rsid w:val="0098479F"/>
    <w:rsid w:val="00986369"/>
    <w:rsid w:val="009943ED"/>
    <w:rsid w:val="009A1F60"/>
    <w:rsid w:val="009A4FC4"/>
    <w:rsid w:val="009A566E"/>
    <w:rsid w:val="009B46B7"/>
    <w:rsid w:val="009B585C"/>
    <w:rsid w:val="009B7E53"/>
    <w:rsid w:val="009C2AE8"/>
    <w:rsid w:val="009C56B6"/>
    <w:rsid w:val="009C6890"/>
    <w:rsid w:val="009E0B71"/>
    <w:rsid w:val="009E19CF"/>
    <w:rsid w:val="009E1C56"/>
    <w:rsid w:val="009E67FA"/>
    <w:rsid w:val="009F1AF0"/>
    <w:rsid w:val="009F2177"/>
    <w:rsid w:val="009F7DEC"/>
    <w:rsid w:val="00A0218A"/>
    <w:rsid w:val="00A15105"/>
    <w:rsid w:val="00A23322"/>
    <w:rsid w:val="00A25CAB"/>
    <w:rsid w:val="00A36075"/>
    <w:rsid w:val="00A422FC"/>
    <w:rsid w:val="00A46DDB"/>
    <w:rsid w:val="00A479D4"/>
    <w:rsid w:val="00A503F6"/>
    <w:rsid w:val="00A53189"/>
    <w:rsid w:val="00A70DAC"/>
    <w:rsid w:val="00A70E24"/>
    <w:rsid w:val="00A81D3A"/>
    <w:rsid w:val="00A82D3B"/>
    <w:rsid w:val="00A84520"/>
    <w:rsid w:val="00A8538D"/>
    <w:rsid w:val="00A9485A"/>
    <w:rsid w:val="00A96D27"/>
    <w:rsid w:val="00AA2E7A"/>
    <w:rsid w:val="00AB0ACA"/>
    <w:rsid w:val="00AB26F2"/>
    <w:rsid w:val="00AB3C2B"/>
    <w:rsid w:val="00AB55A5"/>
    <w:rsid w:val="00AB592F"/>
    <w:rsid w:val="00AB622E"/>
    <w:rsid w:val="00AB7C47"/>
    <w:rsid w:val="00AC0BD8"/>
    <w:rsid w:val="00AC137E"/>
    <w:rsid w:val="00AC2811"/>
    <w:rsid w:val="00AC367B"/>
    <w:rsid w:val="00AC4534"/>
    <w:rsid w:val="00AD50E8"/>
    <w:rsid w:val="00AD6F1B"/>
    <w:rsid w:val="00AE29CC"/>
    <w:rsid w:val="00AE2CAD"/>
    <w:rsid w:val="00AE71F9"/>
    <w:rsid w:val="00AF281E"/>
    <w:rsid w:val="00AF631A"/>
    <w:rsid w:val="00AF797C"/>
    <w:rsid w:val="00B07110"/>
    <w:rsid w:val="00B107D1"/>
    <w:rsid w:val="00B11215"/>
    <w:rsid w:val="00B126A3"/>
    <w:rsid w:val="00B20E9E"/>
    <w:rsid w:val="00B228D8"/>
    <w:rsid w:val="00B23BA6"/>
    <w:rsid w:val="00B26AC4"/>
    <w:rsid w:val="00B36EE3"/>
    <w:rsid w:val="00B4403B"/>
    <w:rsid w:val="00B46057"/>
    <w:rsid w:val="00B463DE"/>
    <w:rsid w:val="00B56D8F"/>
    <w:rsid w:val="00B5726B"/>
    <w:rsid w:val="00B60146"/>
    <w:rsid w:val="00B6060D"/>
    <w:rsid w:val="00B658A3"/>
    <w:rsid w:val="00B6732F"/>
    <w:rsid w:val="00B7156C"/>
    <w:rsid w:val="00B729FB"/>
    <w:rsid w:val="00B76620"/>
    <w:rsid w:val="00B77A89"/>
    <w:rsid w:val="00B80620"/>
    <w:rsid w:val="00B81D99"/>
    <w:rsid w:val="00B81EF8"/>
    <w:rsid w:val="00B8297A"/>
    <w:rsid w:val="00B8321D"/>
    <w:rsid w:val="00B8471D"/>
    <w:rsid w:val="00B84C52"/>
    <w:rsid w:val="00B912F8"/>
    <w:rsid w:val="00B94CF5"/>
    <w:rsid w:val="00B96CA3"/>
    <w:rsid w:val="00B97660"/>
    <w:rsid w:val="00B97C44"/>
    <w:rsid w:val="00BA5FEB"/>
    <w:rsid w:val="00BA609C"/>
    <w:rsid w:val="00BA61E0"/>
    <w:rsid w:val="00BA6C73"/>
    <w:rsid w:val="00BB1A9E"/>
    <w:rsid w:val="00BB352D"/>
    <w:rsid w:val="00BB5567"/>
    <w:rsid w:val="00BC1B54"/>
    <w:rsid w:val="00BC368F"/>
    <w:rsid w:val="00BD523F"/>
    <w:rsid w:val="00BE132A"/>
    <w:rsid w:val="00BE5387"/>
    <w:rsid w:val="00BF4038"/>
    <w:rsid w:val="00BF57AF"/>
    <w:rsid w:val="00C0197C"/>
    <w:rsid w:val="00C03EEA"/>
    <w:rsid w:val="00C06E82"/>
    <w:rsid w:val="00C1375A"/>
    <w:rsid w:val="00C15F35"/>
    <w:rsid w:val="00C2010F"/>
    <w:rsid w:val="00C223D7"/>
    <w:rsid w:val="00C2520D"/>
    <w:rsid w:val="00C25FD7"/>
    <w:rsid w:val="00C27D36"/>
    <w:rsid w:val="00C3237C"/>
    <w:rsid w:val="00C34F49"/>
    <w:rsid w:val="00C54B36"/>
    <w:rsid w:val="00C54F99"/>
    <w:rsid w:val="00C56A40"/>
    <w:rsid w:val="00C57904"/>
    <w:rsid w:val="00C63025"/>
    <w:rsid w:val="00C63EC7"/>
    <w:rsid w:val="00C63F69"/>
    <w:rsid w:val="00C65687"/>
    <w:rsid w:val="00C74842"/>
    <w:rsid w:val="00C74A92"/>
    <w:rsid w:val="00C75589"/>
    <w:rsid w:val="00C75BCA"/>
    <w:rsid w:val="00C80D95"/>
    <w:rsid w:val="00C82A8C"/>
    <w:rsid w:val="00C83EB4"/>
    <w:rsid w:val="00C90343"/>
    <w:rsid w:val="00C90E16"/>
    <w:rsid w:val="00C92EE6"/>
    <w:rsid w:val="00C976AC"/>
    <w:rsid w:val="00CA3911"/>
    <w:rsid w:val="00CB08F6"/>
    <w:rsid w:val="00CB27CC"/>
    <w:rsid w:val="00CB336F"/>
    <w:rsid w:val="00CB3881"/>
    <w:rsid w:val="00CB7CE3"/>
    <w:rsid w:val="00CC1AD3"/>
    <w:rsid w:val="00CC4352"/>
    <w:rsid w:val="00CC5478"/>
    <w:rsid w:val="00CC6313"/>
    <w:rsid w:val="00CC707F"/>
    <w:rsid w:val="00CD254C"/>
    <w:rsid w:val="00CD3A1A"/>
    <w:rsid w:val="00CF04BA"/>
    <w:rsid w:val="00CF43B3"/>
    <w:rsid w:val="00D005D9"/>
    <w:rsid w:val="00D036FB"/>
    <w:rsid w:val="00D045FE"/>
    <w:rsid w:val="00D0760E"/>
    <w:rsid w:val="00D07E51"/>
    <w:rsid w:val="00D158FC"/>
    <w:rsid w:val="00D24349"/>
    <w:rsid w:val="00D26997"/>
    <w:rsid w:val="00D3386B"/>
    <w:rsid w:val="00D35898"/>
    <w:rsid w:val="00D418D5"/>
    <w:rsid w:val="00D41C58"/>
    <w:rsid w:val="00D53B5D"/>
    <w:rsid w:val="00D571D6"/>
    <w:rsid w:val="00D57737"/>
    <w:rsid w:val="00D63ADE"/>
    <w:rsid w:val="00D64FF1"/>
    <w:rsid w:val="00D6612B"/>
    <w:rsid w:val="00D708EC"/>
    <w:rsid w:val="00D712A0"/>
    <w:rsid w:val="00D75381"/>
    <w:rsid w:val="00D774F8"/>
    <w:rsid w:val="00D85DAD"/>
    <w:rsid w:val="00D908F6"/>
    <w:rsid w:val="00D925CB"/>
    <w:rsid w:val="00D94396"/>
    <w:rsid w:val="00D97CEA"/>
    <w:rsid w:val="00DA3B6C"/>
    <w:rsid w:val="00DB0C7A"/>
    <w:rsid w:val="00DB1F69"/>
    <w:rsid w:val="00DB2AF2"/>
    <w:rsid w:val="00DB43B8"/>
    <w:rsid w:val="00DB5C47"/>
    <w:rsid w:val="00DB78D6"/>
    <w:rsid w:val="00DC7378"/>
    <w:rsid w:val="00DD5C6A"/>
    <w:rsid w:val="00DE2377"/>
    <w:rsid w:val="00DE4223"/>
    <w:rsid w:val="00DF794D"/>
    <w:rsid w:val="00E01459"/>
    <w:rsid w:val="00E03061"/>
    <w:rsid w:val="00E11963"/>
    <w:rsid w:val="00E14CB8"/>
    <w:rsid w:val="00E15210"/>
    <w:rsid w:val="00E31601"/>
    <w:rsid w:val="00E35F4C"/>
    <w:rsid w:val="00E3644E"/>
    <w:rsid w:val="00E36A92"/>
    <w:rsid w:val="00E36DCF"/>
    <w:rsid w:val="00E37613"/>
    <w:rsid w:val="00E37E35"/>
    <w:rsid w:val="00E44085"/>
    <w:rsid w:val="00E45BE3"/>
    <w:rsid w:val="00E4605D"/>
    <w:rsid w:val="00E56189"/>
    <w:rsid w:val="00E67529"/>
    <w:rsid w:val="00E7737C"/>
    <w:rsid w:val="00E869FE"/>
    <w:rsid w:val="00E920E4"/>
    <w:rsid w:val="00E922D2"/>
    <w:rsid w:val="00E94BC0"/>
    <w:rsid w:val="00E94BFB"/>
    <w:rsid w:val="00E94D4B"/>
    <w:rsid w:val="00EA3387"/>
    <w:rsid w:val="00EA69C4"/>
    <w:rsid w:val="00EB1A66"/>
    <w:rsid w:val="00EB2AFB"/>
    <w:rsid w:val="00EB5DB5"/>
    <w:rsid w:val="00EC67FE"/>
    <w:rsid w:val="00ED19F7"/>
    <w:rsid w:val="00ED5080"/>
    <w:rsid w:val="00ED5196"/>
    <w:rsid w:val="00ED63E8"/>
    <w:rsid w:val="00ED662C"/>
    <w:rsid w:val="00ED6C9B"/>
    <w:rsid w:val="00EE1AE1"/>
    <w:rsid w:val="00EE2B3E"/>
    <w:rsid w:val="00EE3FF9"/>
    <w:rsid w:val="00EE5BC1"/>
    <w:rsid w:val="00EE64B8"/>
    <w:rsid w:val="00EF39B2"/>
    <w:rsid w:val="00EF6003"/>
    <w:rsid w:val="00F03054"/>
    <w:rsid w:val="00F055D5"/>
    <w:rsid w:val="00F0658F"/>
    <w:rsid w:val="00F065E4"/>
    <w:rsid w:val="00F06E43"/>
    <w:rsid w:val="00F13B1A"/>
    <w:rsid w:val="00F2093B"/>
    <w:rsid w:val="00F36270"/>
    <w:rsid w:val="00F44C6E"/>
    <w:rsid w:val="00F45027"/>
    <w:rsid w:val="00F5091A"/>
    <w:rsid w:val="00F55FD9"/>
    <w:rsid w:val="00F60C24"/>
    <w:rsid w:val="00F610BF"/>
    <w:rsid w:val="00F618A8"/>
    <w:rsid w:val="00F61FBC"/>
    <w:rsid w:val="00F641FA"/>
    <w:rsid w:val="00F759A6"/>
    <w:rsid w:val="00F81BAA"/>
    <w:rsid w:val="00F863B6"/>
    <w:rsid w:val="00F90CD3"/>
    <w:rsid w:val="00FA2953"/>
    <w:rsid w:val="00FA4A38"/>
    <w:rsid w:val="00FA53E1"/>
    <w:rsid w:val="00FA6007"/>
    <w:rsid w:val="00FB1A96"/>
    <w:rsid w:val="00FB22F0"/>
    <w:rsid w:val="00FC4D77"/>
    <w:rsid w:val="00FC6A5C"/>
    <w:rsid w:val="00FD1F44"/>
    <w:rsid w:val="00FD203B"/>
    <w:rsid w:val="00FD2E36"/>
    <w:rsid w:val="00FE15F7"/>
    <w:rsid w:val="00FE161F"/>
    <w:rsid w:val="00FE665D"/>
    <w:rsid w:val="00FF4133"/>
    <w:rsid w:val="00FF7E1C"/>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36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17368"/>
    <w:rPr>
      <w:b/>
      <w:bCs/>
    </w:rPr>
  </w:style>
  <w:style w:type="character" w:styleId="Emphasis">
    <w:name w:val="Emphasis"/>
    <w:basedOn w:val="DefaultParagraphFont"/>
    <w:qFormat/>
    <w:rsid w:val="00617368"/>
    <w:rPr>
      <w:i/>
      <w:iCs/>
    </w:rPr>
  </w:style>
  <w:style w:type="paragraph" w:styleId="BalloonText">
    <w:name w:val="Balloon Text"/>
    <w:basedOn w:val="Normal"/>
    <w:link w:val="BalloonTextChar"/>
    <w:uiPriority w:val="99"/>
    <w:semiHidden/>
    <w:unhideWhenUsed/>
    <w:rsid w:val="00617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68"/>
    <w:rPr>
      <w:rFonts w:ascii="Tahoma" w:hAnsi="Tahoma" w:cs="Tahoma"/>
      <w:sz w:val="16"/>
      <w:szCs w:val="16"/>
    </w:rPr>
  </w:style>
  <w:style w:type="table" w:styleId="TableGrid">
    <w:name w:val="Table Grid"/>
    <w:basedOn w:val="TableNormal"/>
    <w:uiPriority w:val="59"/>
    <w:rsid w:val="000C0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26A3"/>
    <w:pPr>
      <w:ind w:left="720"/>
      <w:contextualSpacing/>
    </w:pPr>
    <w:rPr>
      <w:rFonts w:asciiTheme="minorHAnsi" w:eastAsiaTheme="minorEastAsia" w:hAnsiTheme="minorHAnsi"/>
      <w:sz w:val="22"/>
    </w:rPr>
  </w:style>
  <w:style w:type="paragraph" w:styleId="NoSpacing">
    <w:name w:val="No Spacing"/>
    <w:aliases w:val="No Spacing1,Newspaper"/>
    <w:link w:val="NoSpacingChar"/>
    <w:uiPriority w:val="1"/>
    <w:qFormat/>
    <w:rsid w:val="00191988"/>
    <w:pPr>
      <w:spacing w:after="0" w:line="240" w:lineRule="auto"/>
    </w:pPr>
    <w:rPr>
      <w:rFonts w:ascii="Arial Mon" w:eastAsia="Calibri" w:hAnsi="Arial Mon" w:cs="Times New Roman"/>
    </w:rPr>
  </w:style>
  <w:style w:type="character" w:customStyle="1" w:styleId="NoSpacingChar">
    <w:name w:val="No Spacing Char"/>
    <w:aliases w:val="No Spacing1 Char,Newspaper Char"/>
    <w:link w:val="NoSpacing"/>
    <w:uiPriority w:val="1"/>
    <w:locked/>
    <w:rsid w:val="00191988"/>
    <w:rPr>
      <w:rFonts w:ascii="Arial Mon" w:eastAsia="Calibri" w:hAnsi="Arial Mo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380">
      <w:bodyDiv w:val="1"/>
      <w:marLeft w:val="0"/>
      <w:marRight w:val="0"/>
      <w:marTop w:val="0"/>
      <w:marBottom w:val="0"/>
      <w:divBdr>
        <w:top w:val="none" w:sz="0" w:space="0" w:color="auto"/>
        <w:left w:val="none" w:sz="0" w:space="0" w:color="auto"/>
        <w:bottom w:val="none" w:sz="0" w:space="0" w:color="auto"/>
        <w:right w:val="none" w:sz="0" w:space="0" w:color="auto"/>
      </w:divBdr>
    </w:div>
    <w:div w:id="1757171948">
      <w:marLeft w:val="0"/>
      <w:marRight w:val="0"/>
      <w:marTop w:val="0"/>
      <w:marBottom w:val="0"/>
      <w:divBdr>
        <w:top w:val="none" w:sz="0" w:space="0" w:color="auto"/>
        <w:left w:val="none" w:sz="0" w:space="0" w:color="auto"/>
        <w:bottom w:val="none" w:sz="0" w:space="0" w:color="auto"/>
        <w:right w:val="none" w:sz="0" w:space="0" w:color="auto"/>
      </w:divBdr>
      <w:divsChild>
        <w:div w:id="2452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249C-CF9B-4098-84EC-9CC93B3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tsataa</cp:lastModifiedBy>
  <cp:revision>847</cp:revision>
  <cp:lastPrinted>2013-06-25T18:16:00Z</cp:lastPrinted>
  <dcterms:created xsi:type="dcterms:W3CDTF">2013-05-18T10:20:00Z</dcterms:created>
  <dcterms:modified xsi:type="dcterms:W3CDTF">2016-06-15T23:59:00Z</dcterms:modified>
</cp:coreProperties>
</file>